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512" w:rsidRDefault="00E37512" w:rsidP="00E37512">
      <w:pPr>
        <w:jc w:val="center"/>
        <w:rPr>
          <w:rFonts w:ascii="Times New Roman" w:hAnsi="Times New Roman" w:cs="Times New Roman"/>
          <w:sz w:val="24"/>
          <w:szCs w:val="24"/>
        </w:rPr>
      </w:pPr>
      <w:bookmarkStart w:id="0" w:name="_GoBack"/>
      <w:bookmarkEnd w:id="0"/>
      <w:r>
        <w:t xml:space="preserve">     </w:t>
      </w:r>
    </w:p>
    <w:p w:rsidR="00E37512" w:rsidRDefault="00E37512" w:rsidP="00E37512">
      <w:pPr>
        <w:jc w:val="center"/>
        <w:rPr>
          <w:rFonts w:ascii="Times New Roman" w:hAnsi="Times New Roman" w:cs="Times New Roman"/>
          <w:i/>
          <w:sz w:val="24"/>
          <w:szCs w:val="24"/>
        </w:rPr>
      </w:pPr>
    </w:p>
    <w:p w:rsidR="00E37512" w:rsidRDefault="00E37512" w:rsidP="00E37512">
      <w:pPr>
        <w:jc w:val="center"/>
        <w:rPr>
          <w:rFonts w:ascii="Times New Roman" w:hAnsi="Times New Roman" w:cs="Times New Roman"/>
          <w:i/>
          <w:sz w:val="24"/>
          <w:szCs w:val="24"/>
        </w:rPr>
      </w:pPr>
    </w:p>
    <w:p w:rsidR="00E37512" w:rsidRPr="000F2CBD" w:rsidRDefault="00E37512" w:rsidP="00E37512">
      <w:pPr>
        <w:jc w:val="center"/>
        <w:rPr>
          <w:rFonts w:ascii="Times New Roman" w:hAnsi="Times New Roman" w:cs="Times New Roman"/>
          <w:i/>
          <w:sz w:val="24"/>
          <w:szCs w:val="24"/>
        </w:rPr>
      </w:pPr>
      <w:r w:rsidRPr="000F2CBD">
        <w:rPr>
          <w:rFonts w:ascii="Times New Roman" w:hAnsi="Times New Roman" w:cs="Times New Roman"/>
          <w:i/>
          <w:sz w:val="24"/>
          <w:szCs w:val="24"/>
        </w:rPr>
        <w:t>Canadian Guidance Counsellors and the Duty to Warn</w:t>
      </w:r>
    </w:p>
    <w:p w:rsidR="00E37512" w:rsidRPr="00564E82" w:rsidRDefault="00E37512" w:rsidP="00E37512">
      <w:pPr>
        <w:jc w:val="center"/>
        <w:rPr>
          <w:rFonts w:ascii="Times New Roman" w:hAnsi="Times New Roman" w:cs="Times New Roman"/>
          <w:sz w:val="24"/>
          <w:szCs w:val="24"/>
        </w:rPr>
      </w:pPr>
      <w:r>
        <w:rPr>
          <w:rFonts w:ascii="Times New Roman" w:hAnsi="Times New Roman" w:cs="Times New Roman"/>
          <w:sz w:val="24"/>
          <w:szCs w:val="24"/>
        </w:rPr>
        <w:t xml:space="preserve">Kyle Prevost </w:t>
      </w:r>
    </w:p>
    <w:p w:rsidR="00E37512" w:rsidRPr="00564E82" w:rsidRDefault="00E37512" w:rsidP="00E37512">
      <w:pPr>
        <w:jc w:val="center"/>
        <w:rPr>
          <w:rFonts w:ascii="Times New Roman" w:hAnsi="Times New Roman" w:cs="Times New Roman"/>
          <w:sz w:val="24"/>
          <w:szCs w:val="24"/>
        </w:rPr>
      </w:pPr>
      <w:r w:rsidRPr="00564E82">
        <w:rPr>
          <w:rFonts w:ascii="Times New Roman" w:hAnsi="Times New Roman" w:cs="Times New Roman"/>
          <w:sz w:val="24"/>
          <w:szCs w:val="24"/>
        </w:rPr>
        <w:t>Brandon University</w:t>
      </w:r>
    </w:p>
    <w:p w:rsidR="00E37512" w:rsidRPr="00564E82" w:rsidRDefault="00E37512" w:rsidP="00E37512">
      <w:pPr>
        <w:jc w:val="center"/>
        <w:rPr>
          <w:rFonts w:ascii="Times New Roman" w:hAnsi="Times New Roman" w:cs="Times New Roman"/>
          <w:sz w:val="24"/>
          <w:szCs w:val="24"/>
        </w:rPr>
      </w:pPr>
    </w:p>
    <w:p w:rsidR="00E37512" w:rsidRPr="00564E82" w:rsidRDefault="00E37512" w:rsidP="00E37512">
      <w:pPr>
        <w:jc w:val="center"/>
        <w:rPr>
          <w:rFonts w:ascii="Times New Roman" w:hAnsi="Times New Roman" w:cs="Times New Roman"/>
          <w:sz w:val="24"/>
          <w:szCs w:val="24"/>
        </w:rPr>
      </w:pPr>
    </w:p>
    <w:p w:rsidR="00E37512" w:rsidRPr="00564E82" w:rsidRDefault="00E37512" w:rsidP="00E37512">
      <w:pPr>
        <w:jc w:val="center"/>
        <w:rPr>
          <w:rFonts w:ascii="Times New Roman" w:hAnsi="Times New Roman" w:cs="Times New Roman"/>
          <w:sz w:val="24"/>
          <w:szCs w:val="24"/>
        </w:rPr>
      </w:pPr>
    </w:p>
    <w:p w:rsidR="00E37512" w:rsidRDefault="00E37512" w:rsidP="00E37512">
      <w:pPr>
        <w:jc w:val="center"/>
        <w:rPr>
          <w:rFonts w:ascii="Times New Roman" w:hAnsi="Times New Roman" w:cs="Times New Roman"/>
          <w:sz w:val="24"/>
          <w:szCs w:val="24"/>
        </w:rPr>
      </w:pPr>
    </w:p>
    <w:p w:rsidR="00E37512" w:rsidRDefault="00E37512" w:rsidP="00E37512">
      <w:pPr>
        <w:jc w:val="center"/>
        <w:rPr>
          <w:rFonts w:ascii="Times New Roman" w:hAnsi="Times New Roman" w:cs="Times New Roman"/>
          <w:sz w:val="24"/>
          <w:szCs w:val="24"/>
        </w:rPr>
      </w:pPr>
    </w:p>
    <w:p w:rsidR="00E37512" w:rsidRPr="00564E82" w:rsidRDefault="00E37512" w:rsidP="00E37512">
      <w:pPr>
        <w:jc w:val="center"/>
        <w:rPr>
          <w:rFonts w:ascii="Times New Roman" w:hAnsi="Times New Roman" w:cs="Times New Roman"/>
          <w:sz w:val="24"/>
          <w:szCs w:val="24"/>
        </w:rPr>
      </w:pPr>
    </w:p>
    <w:p w:rsidR="00E37512" w:rsidRPr="00564E82" w:rsidRDefault="00E37512" w:rsidP="00E37512">
      <w:pPr>
        <w:jc w:val="center"/>
        <w:rPr>
          <w:rFonts w:ascii="Times New Roman" w:hAnsi="Times New Roman" w:cs="Times New Roman"/>
          <w:sz w:val="24"/>
          <w:szCs w:val="24"/>
        </w:rPr>
      </w:pPr>
    </w:p>
    <w:p w:rsidR="00E37512" w:rsidRDefault="00E37512" w:rsidP="00E37512">
      <w:pPr>
        <w:jc w:val="center"/>
        <w:rPr>
          <w:rFonts w:ascii="Times New Roman" w:hAnsi="Times New Roman" w:cs="Times New Roman"/>
          <w:sz w:val="24"/>
          <w:szCs w:val="24"/>
        </w:rPr>
      </w:pPr>
    </w:p>
    <w:p w:rsidR="00E37512" w:rsidRDefault="00E37512" w:rsidP="00E37512">
      <w:pPr>
        <w:jc w:val="center"/>
        <w:rPr>
          <w:rFonts w:ascii="Times New Roman" w:hAnsi="Times New Roman" w:cs="Times New Roman"/>
          <w:sz w:val="24"/>
          <w:szCs w:val="24"/>
        </w:rPr>
      </w:pPr>
    </w:p>
    <w:p w:rsidR="00E37512" w:rsidRDefault="00E37512" w:rsidP="00E37512">
      <w:pPr>
        <w:jc w:val="center"/>
        <w:rPr>
          <w:rFonts w:ascii="Times New Roman" w:hAnsi="Times New Roman" w:cs="Times New Roman"/>
          <w:sz w:val="24"/>
          <w:szCs w:val="24"/>
        </w:rPr>
      </w:pPr>
    </w:p>
    <w:p w:rsidR="00E37512" w:rsidRDefault="00E37512" w:rsidP="00E37512">
      <w:pPr>
        <w:jc w:val="center"/>
        <w:rPr>
          <w:rFonts w:ascii="Times New Roman" w:hAnsi="Times New Roman" w:cs="Times New Roman"/>
          <w:sz w:val="24"/>
          <w:szCs w:val="24"/>
        </w:rPr>
      </w:pPr>
    </w:p>
    <w:p w:rsidR="00E37512" w:rsidRPr="00564E82" w:rsidRDefault="00E37512" w:rsidP="00E37512">
      <w:pPr>
        <w:jc w:val="center"/>
        <w:rPr>
          <w:rFonts w:ascii="Times New Roman" w:hAnsi="Times New Roman" w:cs="Times New Roman"/>
          <w:sz w:val="24"/>
          <w:szCs w:val="24"/>
        </w:rPr>
      </w:pPr>
    </w:p>
    <w:p w:rsidR="00E37512" w:rsidRPr="00564E82" w:rsidRDefault="00E37512" w:rsidP="00E37512">
      <w:pPr>
        <w:jc w:val="center"/>
        <w:rPr>
          <w:rFonts w:ascii="Times New Roman" w:hAnsi="Times New Roman" w:cs="Times New Roman"/>
          <w:sz w:val="24"/>
          <w:szCs w:val="24"/>
        </w:rPr>
      </w:pPr>
    </w:p>
    <w:p w:rsidR="00E37512" w:rsidRDefault="00E37512" w:rsidP="00E37512">
      <w:pPr>
        <w:jc w:val="center"/>
        <w:rPr>
          <w:rFonts w:ascii="Times New Roman" w:hAnsi="Times New Roman" w:cs="Times New Roman"/>
          <w:sz w:val="24"/>
          <w:szCs w:val="24"/>
        </w:rPr>
      </w:pPr>
      <w:r>
        <w:rPr>
          <w:rFonts w:ascii="Times New Roman" w:hAnsi="Times New Roman" w:cs="Times New Roman"/>
          <w:sz w:val="24"/>
          <w:szCs w:val="24"/>
        </w:rPr>
        <w:t>04.768 Ethical and Legal Issues for Counsellors</w:t>
      </w:r>
    </w:p>
    <w:p w:rsidR="00E37512" w:rsidRPr="00564E82" w:rsidRDefault="00E37512" w:rsidP="00E37512">
      <w:pPr>
        <w:jc w:val="center"/>
        <w:rPr>
          <w:rFonts w:ascii="Times New Roman" w:hAnsi="Times New Roman" w:cs="Times New Roman"/>
          <w:sz w:val="24"/>
          <w:szCs w:val="24"/>
        </w:rPr>
      </w:pPr>
      <w:r>
        <w:rPr>
          <w:rFonts w:ascii="Times New Roman" w:hAnsi="Times New Roman" w:cs="Times New Roman"/>
          <w:sz w:val="24"/>
          <w:szCs w:val="24"/>
        </w:rPr>
        <w:t>Dr. Cam Symons</w:t>
      </w:r>
    </w:p>
    <w:p w:rsidR="00E37512" w:rsidRDefault="00E37512" w:rsidP="00E37512">
      <w:pPr>
        <w:jc w:val="center"/>
      </w:pPr>
      <w:r>
        <w:rPr>
          <w:rFonts w:ascii="Times New Roman" w:hAnsi="Times New Roman" w:cs="Times New Roman"/>
          <w:sz w:val="24"/>
          <w:szCs w:val="24"/>
        </w:rPr>
        <w:t>June 23, 2014</w:t>
      </w:r>
    </w:p>
    <w:p w:rsidR="00E37512" w:rsidRDefault="00E37512" w:rsidP="00CE3328">
      <w:pPr>
        <w:spacing w:after="0" w:line="480" w:lineRule="auto"/>
        <w:jc w:val="center"/>
        <w:rPr>
          <w:b/>
        </w:rPr>
      </w:pPr>
    </w:p>
    <w:p w:rsidR="00E37512" w:rsidRDefault="00E37512" w:rsidP="00CE3328">
      <w:pPr>
        <w:spacing w:after="0" w:line="480" w:lineRule="auto"/>
        <w:jc w:val="center"/>
        <w:rPr>
          <w:b/>
        </w:rPr>
      </w:pPr>
    </w:p>
    <w:p w:rsidR="00E37512" w:rsidRDefault="00E37512" w:rsidP="00CE3328">
      <w:pPr>
        <w:spacing w:after="0" w:line="480" w:lineRule="auto"/>
        <w:jc w:val="center"/>
        <w:rPr>
          <w:b/>
        </w:rPr>
      </w:pPr>
    </w:p>
    <w:p w:rsidR="009E4A50" w:rsidRPr="00B72E2C" w:rsidRDefault="00CE3328" w:rsidP="00CE3328">
      <w:pPr>
        <w:spacing w:after="0" w:line="480" w:lineRule="auto"/>
        <w:jc w:val="center"/>
        <w:rPr>
          <w:rFonts w:ascii="Times New Roman" w:hAnsi="Times New Roman" w:cs="Times New Roman"/>
          <w:b/>
          <w:sz w:val="24"/>
          <w:szCs w:val="24"/>
        </w:rPr>
      </w:pPr>
      <w:r w:rsidRPr="00B72E2C">
        <w:rPr>
          <w:rFonts w:ascii="Times New Roman" w:hAnsi="Times New Roman" w:cs="Times New Roman"/>
          <w:b/>
          <w:sz w:val="24"/>
          <w:szCs w:val="24"/>
        </w:rPr>
        <w:lastRenderedPageBreak/>
        <w:t>Canadian Guidance Counsellors and the Duty to Warn</w:t>
      </w:r>
    </w:p>
    <w:p w:rsidR="00CE3328" w:rsidRPr="00B72E2C" w:rsidRDefault="00DC64E8" w:rsidP="00EC2658">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Guidance counsellors in schools across Canada often spend their whole careers dealing with very difficult ethical and moral decisions.  While these decisions are often hard to make, it is likely that many counsellors are unaware that when it comes to a specific type of ethical dilemma – known as the duty to warn – the decisions made are not only ethically difficult</w:t>
      </w:r>
      <w:r w:rsidR="003E2BB1">
        <w:rPr>
          <w:rFonts w:ascii="Times New Roman" w:hAnsi="Times New Roman" w:cs="Times New Roman"/>
          <w:sz w:val="24"/>
          <w:szCs w:val="24"/>
        </w:rPr>
        <w:t>,</w:t>
      </w:r>
      <w:r w:rsidRPr="00B72E2C">
        <w:rPr>
          <w:rFonts w:ascii="Times New Roman" w:hAnsi="Times New Roman" w:cs="Times New Roman"/>
          <w:sz w:val="24"/>
          <w:szCs w:val="24"/>
        </w:rPr>
        <w:t xml:space="preserve"> but criminally significant as well.  The case precedent set by the Tarasoff ruling in the USA and the Wenden equivalent in Canada leave many mental health professionals vulnerable to criminal prosecution in areas that are not commonly identified in my experience and in the experience of other authors (Isaacs</w:t>
      </w:r>
      <w:r w:rsidR="003E2BB1">
        <w:rPr>
          <w:rFonts w:ascii="Times New Roman" w:hAnsi="Times New Roman" w:cs="Times New Roman"/>
          <w:sz w:val="24"/>
          <w:szCs w:val="24"/>
        </w:rPr>
        <w:t>, 1997, p. 328</w:t>
      </w:r>
      <w:r w:rsidRPr="00B72E2C">
        <w:rPr>
          <w:rFonts w:ascii="Times New Roman" w:hAnsi="Times New Roman" w:cs="Times New Roman"/>
          <w:sz w:val="24"/>
          <w:szCs w:val="24"/>
        </w:rPr>
        <w:t>).  Because there is more relevant legal discussions surrounding the duty to warn in the USA and because Canadian courts appear to be moving in lockstep with their American equivalents, USA case law is relevant to the discussion of duty to warn as it pertains to Canadian guidance counsellors.  Our education systems across Canada must do a better job of explaining the legalities behind duty to warn principles and the limits of commonly-used terms such as confidentiality.  We also must communicate to guidance counsellors the best ways to limit their vulnerability when it comes to duty to warn legislation.</w:t>
      </w:r>
    </w:p>
    <w:p w:rsidR="00141244" w:rsidRPr="00B72E2C" w:rsidRDefault="00141244" w:rsidP="00CE3328">
      <w:pPr>
        <w:spacing w:after="0" w:line="480" w:lineRule="auto"/>
        <w:jc w:val="center"/>
        <w:rPr>
          <w:rFonts w:ascii="Times New Roman" w:hAnsi="Times New Roman" w:cs="Times New Roman"/>
          <w:b/>
          <w:sz w:val="24"/>
          <w:szCs w:val="24"/>
        </w:rPr>
      </w:pPr>
      <w:r w:rsidRPr="00B72E2C">
        <w:rPr>
          <w:rFonts w:ascii="Times New Roman" w:hAnsi="Times New Roman" w:cs="Times New Roman"/>
          <w:b/>
          <w:sz w:val="24"/>
          <w:szCs w:val="24"/>
        </w:rPr>
        <w:t>Tarasoff</w:t>
      </w:r>
    </w:p>
    <w:p w:rsidR="00790BAD" w:rsidRPr="00B72E2C" w:rsidRDefault="00141244" w:rsidP="00B72E2C">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Guidance counsellors may have been told at some point that the “rules” or “guidelines” they needed to worry about were part of their professional ethical codes.  While these ethical codes are important they are not the only consideration mental health professionals need to be aware of.  “Law and professional ethics do not always overlap, and when they do, they are not necessarily</w:t>
      </w:r>
      <w:r w:rsidR="003E2BB1">
        <w:rPr>
          <w:rFonts w:ascii="Times New Roman" w:hAnsi="Times New Roman" w:cs="Times New Roman"/>
          <w:sz w:val="24"/>
          <w:szCs w:val="24"/>
        </w:rPr>
        <w:t xml:space="preserve"> congruent,</w:t>
      </w:r>
      <w:r w:rsidRPr="00B72E2C">
        <w:rPr>
          <w:rFonts w:ascii="Times New Roman" w:hAnsi="Times New Roman" w:cs="Times New Roman"/>
          <w:sz w:val="24"/>
          <w:szCs w:val="24"/>
        </w:rPr>
        <w:t>”</w:t>
      </w:r>
      <w:r w:rsidR="000C0BCC" w:rsidRPr="00B72E2C">
        <w:rPr>
          <w:rFonts w:ascii="Times New Roman" w:hAnsi="Times New Roman" w:cs="Times New Roman"/>
          <w:sz w:val="24"/>
          <w:szCs w:val="24"/>
        </w:rPr>
        <w:t xml:space="preserve"> (McCarthy &amp; Sorenson,</w:t>
      </w:r>
      <w:r w:rsidR="003E2BB1">
        <w:rPr>
          <w:rFonts w:ascii="Times New Roman" w:hAnsi="Times New Roman" w:cs="Times New Roman"/>
          <w:sz w:val="24"/>
          <w:szCs w:val="24"/>
        </w:rPr>
        <w:t xml:space="preserve"> 1993,</w:t>
      </w:r>
      <w:r w:rsidR="000C0BCC" w:rsidRPr="00B72E2C">
        <w:rPr>
          <w:rFonts w:ascii="Times New Roman" w:hAnsi="Times New Roman" w:cs="Times New Roman"/>
          <w:sz w:val="24"/>
          <w:szCs w:val="24"/>
        </w:rPr>
        <w:t xml:space="preserve"> p. 159)</w:t>
      </w:r>
      <w:r w:rsidR="003E2BB1">
        <w:rPr>
          <w:rFonts w:ascii="Times New Roman" w:hAnsi="Times New Roman" w:cs="Times New Roman"/>
          <w:sz w:val="24"/>
          <w:szCs w:val="24"/>
        </w:rPr>
        <w:t>.</w:t>
      </w:r>
      <w:r w:rsidR="000C0BCC" w:rsidRPr="00B72E2C">
        <w:rPr>
          <w:rFonts w:ascii="Times New Roman" w:hAnsi="Times New Roman" w:cs="Times New Roman"/>
          <w:sz w:val="24"/>
          <w:szCs w:val="24"/>
        </w:rPr>
        <w:t xml:space="preserve">  Also, “If a legal mandate applies to a given problem, it takes precedence  in the face of competing ethical or other</w:t>
      </w:r>
      <w:r w:rsidR="003E2BB1">
        <w:rPr>
          <w:rFonts w:ascii="Times New Roman" w:hAnsi="Times New Roman" w:cs="Times New Roman"/>
          <w:sz w:val="24"/>
          <w:szCs w:val="24"/>
        </w:rPr>
        <w:t xml:space="preserve"> concerns,</w:t>
      </w:r>
      <w:r w:rsidR="000C0BCC" w:rsidRPr="00B72E2C">
        <w:rPr>
          <w:rFonts w:ascii="Times New Roman" w:hAnsi="Times New Roman" w:cs="Times New Roman"/>
          <w:sz w:val="24"/>
          <w:szCs w:val="24"/>
        </w:rPr>
        <w:t>” (McCarthy &amp; Sorenson, p. 159).</w:t>
      </w:r>
      <w:r w:rsidRPr="00B72E2C">
        <w:rPr>
          <w:rFonts w:ascii="Times New Roman" w:hAnsi="Times New Roman" w:cs="Times New Roman"/>
          <w:sz w:val="24"/>
          <w:szCs w:val="24"/>
        </w:rPr>
        <w:t xml:space="preserve">  This reality was made quite clear during the precedent-setting </w:t>
      </w:r>
      <w:r w:rsidRPr="00B72E2C">
        <w:rPr>
          <w:rFonts w:ascii="Times New Roman" w:hAnsi="Times New Roman" w:cs="Times New Roman"/>
          <w:sz w:val="24"/>
          <w:szCs w:val="24"/>
        </w:rPr>
        <w:lastRenderedPageBreak/>
        <w:t xml:space="preserve">case </w:t>
      </w:r>
      <w:r w:rsidRPr="00B72E2C">
        <w:rPr>
          <w:rFonts w:ascii="Times New Roman" w:hAnsi="Times New Roman" w:cs="Times New Roman"/>
          <w:i/>
          <w:sz w:val="24"/>
          <w:szCs w:val="24"/>
        </w:rPr>
        <w:t>of Tarasoff v. Regents of the University of California in 1976</w:t>
      </w:r>
      <w:r w:rsidR="003E2BB1">
        <w:rPr>
          <w:rFonts w:ascii="Times New Roman" w:hAnsi="Times New Roman" w:cs="Times New Roman"/>
          <w:sz w:val="24"/>
          <w:szCs w:val="24"/>
        </w:rPr>
        <w:t xml:space="preserve"> (Waldo &amp; Malloy, 1992, p. 47</w:t>
      </w:r>
      <w:r w:rsidRPr="00B72E2C">
        <w:rPr>
          <w:rFonts w:ascii="Times New Roman" w:hAnsi="Times New Roman" w:cs="Times New Roman"/>
          <w:sz w:val="24"/>
          <w:szCs w:val="24"/>
        </w:rPr>
        <w:t xml:space="preserve">).  </w:t>
      </w:r>
    </w:p>
    <w:p w:rsidR="00EC2658" w:rsidRPr="00B72E2C" w:rsidRDefault="00141244" w:rsidP="00EC2658">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In the interest of brevity this paper will not discuss the particulars of the Tarasoff case (</w:t>
      </w:r>
      <w:r w:rsidR="003E2BB1">
        <w:rPr>
          <w:rFonts w:ascii="Times New Roman" w:hAnsi="Times New Roman" w:cs="Times New Roman"/>
          <w:sz w:val="24"/>
          <w:szCs w:val="24"/>
        </w:rPr>
        <w:t xml:space="preserve">hereby </w:t>
      </w:r>
      <w:r w:rsidRPr="00B72E2C">
        <w:rPr>
          <w:rFonts w:ascii="Times New Roman" w:hAnsi="Times New Roman" w:cs="Times New Roman"/>
          <w:sz w:val="24"/>
          <w:szCs w:val="24"/>
        </w:rPr>
        <w:t xml:space="preserve">referred to as “Tarasoff”).  Suffice it to say that there is substantial literature that concludes the Tarasoff ruling made </w:t>
      </w:r>
      <w:r w:rsidR="00790BAD" w:rsidRPr="00B72E2C">
        <w:rPr>
          <w:rFonts w:ascii="Times New Roman" w:hAnsi="Times New Roman" w:cs="Times New Roman"/>
          <w:sz w:val="24"/>
          <w:szCs w:val="24"/>
        </w:rPr>
        <w:t xml:space="preserve">by </w:t>
      </w:r>
      <w:r w:rsidRPr="00B72E2C">
        <w:rPr>
          <w:rFonts w:ascii="Times New Roman" w:hAnsi="Times New Roman" w:cs="Times New Roman"/>
          <w:sz w:val="24"/>
          <w:szCs w:val="24"/>
        </w:rPr>
        <w:t>the Supreme Court of California has had far-reaching implications for mental health professionals</w:t>
      </w:r>
      <w:r w:rsidR="000C0BCC" w:rsidRPr="00B72E2C">
        <w:rPr>
          <w:rFonts w:ascii="Times New Roman" w:hAnsi="Times New Roman" w:cs="Times New Roman"/>
          <w:sz w:val="24"/>
          <w:szCs w:val="24"/>
        </w:rPr>
        <w:t xml:space="preserve"> (including school guidance counsellors) and has established important standards when it comes to </w:t>
      </w:r>
      <w:r w:rsidR="003E2BB1">
        <w:rPr>
          <w:rFonts w:ascii="Times New Roman" w:hAnsi="Times New Roman" w:cs="Times New Roman"/>
          <w:sz w:val="24"/>
          <w:szCs w:val="24"/>
        </w:rPr>
        <w:t>duty-to-warn legislation</w:t>
      </w:r>
      <w:r w:rsidR="000C0BCC" w:rsidRPr="00B72E2C">
        <w:rPr>
          <w:rFonts w:ascii="Times New Roman" w:hAnsi="Times New Roman" w:cs="Times New Roman"/>
          <w:sz w:val="24"/>
          <w:szCs w:val="24"/>
        </w:rPr>
        <w:t xml:space="preserve"> (</w:t>
      </w:r>
      <w:r w:rsidR="003E2BB1">
        <w:rPr>
          <w:rFonts w:ascii="Times New Roman" w:hAnsi="Times New Roman" w:cs="Times New Roman"/>
          <w:sz w:val="24"/>
          <w:szCs w:val="24"/>
        </w:rPr>
        <w:t>Goodman, 1985; Rothstein, 2014; Waldo &amp; Malloy, 1992).</w:t>
      </w:r>
      <w:r w:rsidR="00790BAD" w:rsidRPr="00B72E2C">
        <w:rPr>
          <w:rFonts w:ascii="Times New Roman" w:hAnsi="Times New Roman" w:cs="Times New Roman"/>
          <w:sz w:val="24"/>
          <w:szCs w:val="24"/>
        </w:rPr>
        <w:t xml:space="preserve">  It is important to state that as a result of this case, a mental health professional was found to be liable for injuries done to a third party on account of the fact they knew about possible injury to the third party and failed to notify them or the law enforcement authorities.  This constituted negligence on the part of the mental health professional (Tarasoff) and has served as the basis for duty-to-warn cases ever since.</w:t>
      </w:r>
    </w:p>
    <w:p w:rsidR="000C0BCC" w:rsidRPr="00B72E2C" w:rsidRDefault="000C0BCC" w:rsidP="00EC2658">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As a result of Tarasoff and subsequent court rulings it has been established that there are four elements that a failure-to-warn case must have in order to be valid in the courts</w:t>
      </w:r>
      <w:r w:rsidR="003E2BB1">
        <w:rPr>
          <w:rFonts w:ascii="Times New Roman" w:hAnsi="Times New Roman" w:cs="Times New Roman"/>
          <w:sz w:val="24"/>
          <w:szCs w:val="24"/>
        </w:rPr>
        <w:t xml:space="preserve"> (Waldo &amp; Malloy, p. 47-51)</w:t>
      </w:r>
      <w:r w:rsidRPr="00B72E2C">
        <w:rPr>
          <w:rFonts w:ascii="Times New Roman" w:hAnsi="Times New Roman" w:cs="Times New Roman"/>
          <w:sz w:val="24"/>
          <w:szCs w:val="24"/>
        </w:rPr>
        <w:t>:</w:t>
      </w:r>
    </w:p>
    <w:p w:rsidR="000C0BCC" w:rsidRPr="00B72E2C" w:rsidRDefault="000C0BCC" w:rsidP="00EC2658">
      <w:pPr>
        <w:spacing w:after="0" w:line="480" w:lineRule="auto"/>
        <w:ind w:left="720"/>
        <w:rPr>
          <w:rFonts w:ascii="Times New Roman" w:hAnsi="Times New Roman" w:cs="Times New Roman"/>
          <w:sz w:val="24"/>
          <w:szCs w:val="24"/>
        </w:rPr>
      </w:pPr>
      <w:r w:rsidRPr="00B72E2C">
        <w:rPr>
          <w:rFonts w:ascii="Times New Roman" w:hAnsi="Times New Roman" w:cs="Times New Roman"/>
          <w:sz w:val="24"/>
          <w:szCs w:val="24"/>
        </w:rPr>
        <w:t xml:space="preserve">1) The relationship of the parties involved must have a “special relationship” as defined by the law; </w:t>
      </w:r>
    </w:p>
    <w:p w:rsidR="000C0BCC" w:rsidRPr="00B72E2C" w:rsidRDefault="000C0BCC" w:rsidP="00EC2658">
      <w:pPr>
        <w:spacing w:after="0" w:line="480" w:lineRule="auto"/>
        <w:ind w:left="720"/>
        <w:rPr>
          <w:rFonts w:ascii="Times New Roman" w:hAnsi="Times New Roman" w:cs="Times New Roman"/>
          <w:sz w:val="24"/>
          <w:szCs w:val="24"/>
        </w:rPr>
      </w:pPr>
      <w:r w:rsidRPr="00B72E2C">
        <w:rPr>
          <w:rFonts w:ascii="Times New Roman" w:hAnsi="Times New Roman" w:cs="Times New Roman"/>
          <w:sz w:val="24"/>
          <w:szCs w:val="24"/>
        </w:rPr>
        <w:t xml:space="preserve">2) Therapist must have known or it must be determined that he or she should have known that danger existed; </w:t>
      </w:r>
    </w:p>
    <w:p w:rsidR="000C0BCC" w:rsidRPr="00B72E2C" w:rsidRDefault="000C0BCC" w:rsidP="00EC2658">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3) The victim must have been foreseeable;</w:t>
      </w:r>
    </w:p>
    <w:p w:rsidR="000C0BCC" w:rsidRPr="00B72E2C" w:rsidRDefault="000C0BCC" w:rsidP="008A13CB">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 xml:space="preserve">4) The therapist must have taken reasonable steps to prevent harm to the intended victim.  </w:t>
      </w:r>
    </w:p>
    <w:p w:rsidR="00EC2658" w:rsidRPr="00B72E2C" w:rsidRDefault="00EB18CB" w:rsidP="00B72E2C">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Clearly school guidance counsellors are sometimes placed in situations where these four elements have the potential to be present.</w:t>
      </w:r>
      <w:r w:rsidR="00790BAD" w:rsidRPr="00B72E2C">
        <w:rPr>
          <w:rFonts w:ascii="Times New Roman" w:hAnsi="Times New Roman" w:cs="Times New Roman"/>
          <w:sz w:val="24"/>
          <w:szCs w:val="24"/>
        </w:rPr>
        <w:t xml:space="preserve">  </w:t>
      </w:r>
      <w:r w:rsidRPr="00B72E2C">
        <w:rPr>
          <w:rFonts w:ascii="Times New Roman" w:hAnsi="Times New Roman" w:cs="Times New Roman"/>
          <w:sz w:val="24"/>
          <w:szCs w:val="24"/>
        </w:rPr>
        <w:t xml:space="preserve">Before we make any conclusions about Tarasoff and </w:t>
      </w:r>
      <w:r w:rsidRPr="00B72E2C">
        <w:rPr>
          <w:rFonts w:ascii="Times New Roman" w:hAnsi="Times New Roman" w:cs="Times New Roman"/>
          <w:sz w:val="24"/>
          <w:szCs w:val="24"/>
        </w:rPr>
        <w:lastRenderedPageBreak/>
        <w:t>its impact on Canadian guidance counsellors, we must first review the literature in regards to Canada’s duty-to-warn legislation.</w:t>
      </w:r>
    </w:p>
    <w:p w:rsidR="00EB18CB" w:rsidRPr="00B72E2C" w:rsidRDefault="00EB18CB" w:rsidP="00EC2658">
      <w:pPr>
        <w:spacing w:after="0" w:line="480" w:lineRule="auto"/>
        <w:jc w:val="center"/>
        <w:rPr>
          <w:rFonts w:ascii="Times New Roman" w:hAnsi="Times New Roman" w:cs="Times New Roman"/>
          <w:b/>
          <w:sz w:val="24"/>
          <w:szCs w:val="24"/>
        </w:rPr>
      </w:pPr>
      <w:r w:rsidRPr="00B72E2C">
        <w:rPr>
          <w:rFonts w:ascii="Times New Roman" w:hAnsi="Times New Roman" w:cs="Times New Roman"/>
          <w:b/>
          <w:sz w:val="24"/>
          <w:szCs w:val="24"/>
        </w:rPr>
        <w:t>Duty to Warn in Canada</w:t>
      </w:r>
    </w:p>
    <w:p w:rsidR="00EB18CB" w:rsidRPr="00B72E2C" w:rsidRDefault="00EB18CB" w:rsidP="00EC2658">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 xml:space="preserve">Upon reviewing the </w:t>
      </w:r>
      <w:r w:rsidR="001D2E5F" w:rsidRPr="00B72E2C">
        <w:rPr>
          <w:rFonts w:ascii="Times New Roman" w:hAnsi="Times New Roman" w:cs="Times New Roman"/>
          <w:sz w:val="24"/>
          <w:szCs w:val="24"/>
        </w:rPr>
        <w:t>effects of Tarasoff on Canadian</w:t>
      </w:r>
      <w:r w:rsidRPr="00B72E2C">
        <w:rPr>
          <w:rFonts w:ascii="Times New Roman" w:hAnsi="Times New Roman" w:cs="Times New Roman"/>
          <w:sz w:val="24"/>
          <w:szCs w:val="24"/>
        </w:rPr>
        <w:t xml:space="preserve"> guidance counsellors a reasonable person might assume that there would be a very limited connection due to the fact the Tarasoff ruling was made by an institution – the Supreme Court of California – that has no standing in Canada (Truscott,</w:t>
      </w:r>
      <w:r w:rsidR="003E2BB1">
        <w:rPr>
          <w:rFonts w:ascii="Times New Roman" w:hAnsi="Times New Roman" w:cs="Times New Roman"/>
          <w:sz w:val="24"/>
          <w:szCs w:val="24"/>
        </w:rPr>
        <w:t xml:space="preserve"> 1993, p.</w:t>
      </w:r>
      <w:r w:rsidRPr="00B72E2C">
        <w:rPr>
          <w:rFonts w:ascii="Times New Roman" w:hAnsi="Times New Roman" w:cs="Times New Roman"/>
          <w:sz w:val="24"/>
          <w:szCs w:val="24"/>
        </w:rPr>
        <w:t xml:space="preserve"> 84).  While this would be technically true, there is substantial evidence that illustrates Canadian courts have applied many of the same principles as their American counterparts (</w:t>
      </w:r>
      <w:r w:rsidR="003E2BB1">
        <w:rPr>
          <w:rFonts w:ascii="Times New Roman" w:hAnsi="Times New Roman" w:cs="Times New Roman"/>
          <w:sz w:val="24"/>
          <w:szCs w:val="24"/>
        </w:rPr>
        <w:t>Trustcott, 1993 &amp; Chamowitz, Glancy and Blacburn, 2000</w:t>
      </w:r>
      <w:r w:rsidRPr="00B72E2C">
        <w:rPr>
          <w:rFonts w:ascii="Times New Roman" w:hAnsi="Times New Roman" w:cs="Times New Roman"/>
          <w:sz w:val="24"/>
          <w:szCs w:val="24"/>
        </w:rPr>
        <w:t xml:space="preserve">).  </w:t>
      </w:r>
    </w:p>
    <w:p w:rsidR="00EB18CB" w:rsidRPr="00B72E2C" w:rsidRDefault="00EB18CB" w:rsidP="00EC2658">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“The ‘special relationship’ which the Supreme Court of California alluded to in the Tarasoff decision has its equivalent in Canadian jurisprudence in the ‘neighbour principle’.  This principles comes from the early English de</w:t>
      </w:r>
      <w:r w:rsidR="003E2BB1">
        <w:rPr>
          <w:rFonts w:ascii="Times New Roman" w:hAnsi="Times New Roman" w:cs="Times New Roman"/>
          <w:sz w:val="24"/>
          <w:szCs w:val="24"/>
        </w:rPr>
        <w:t>cision of Donohgue v. Stevenson,</w:t>
      </w:r>
      <w:r w:rsidRPr="00B72E2C">
        <w:rPr>
          <w:rFonts w:ascii="Times New Roman" w:hAnsi="Times New Roman" w:cs="Times New Roman"/>
          <w:sz w:val="24"/>
          <w:szCs w:val="24"/>
        </w:rPr>
        <w:t>” (Truscott</w:t>
      </w:r>
      <w:r w:rsidR="003E2BB1">
        <w:rPr>
          <w:rFonts w:ascii="Times New Roman" w:hAnsi="Times New Roman" w:cs="Times New Roman"/>
          <w:sz w:val="24"/>
          <w:szCs w:val="24"/>
        </w:rPr>
        <w:t>, p.</w:t>
      </w:r>
      <w:r w:rsidRPr="00B72E2C">
        <w:rPr>
          <w:rFonts w:ascii="Times New Roman" w:hAnsi="Times New Roman" w:cs="Times New Roman"/>
          <w:sz w:val="24"/>
          <w:szCs w:val="24"/>
        </w:rPr>
        <w:t xml:space="preserve"> 85).  Canadian courts have stated, “You must take reasonable care to avoid acts or omissions which you can reasonably foresee would be likely to injure your neighbour</w:t>
      </w:r>
      <w:r w:rsidR="003E2BB1">
        <w:rPr>
          <w:rFonts w:ascii="Times New Roman" w:hAnsi="Times New Roman" w:cs="Times New Roman"/>
          <w:sz w:val="24"/>
          <w:szCs w:val="24"/>
        </w:rPr>
        <w:t>,</w:t>
      </w:r>
      <w:r w:rsidRPr="00B72E2C">
        <w:rPr>
          <w:rFonts w:ascii="Times New Roman" w:hAnsi="Times New Roman" w:cs="Times New Roman"/>
          <w:sz w:val="24"/>
          <w:szCs w:val="24"/>
        </w:rPr>
        <w:t>” (Truscott</w:t>
      </w:r>
      <w:r w:rsidR="003E2BB1">
        <w:rPr>
          <w:rFonts w:ascii="Times New Roman" w:hAnsi="Times New Roman" w:cs="Times New Roman"/>
          <w:sz w:val="24"/>
          <w:szCs w:val="24"/>
        </w:rPr>
        <w:t>, p.</w:t>
      </w:r>
      <w:r w:rsidRPr="00B72E2C">
        <w:rPr>
          <w:rFonts w:ascii="Times New Roman" w:hAnsi="Times New Roman" w:cs="Times New Roman"/>
          <w:sz w:val="24"/>
          <w:szCs w:val="24"/>
        </w:rPr>
        <w:t xml:space="preserve"> 85).  Clearly this precedent establishes a duty t</w:t>
      </w:r>
      <w:r w:rsidR="00EC2658" w:rsidRPr="00B72E2C">
        <w:rPr>
          <w:rFonts w:ascii="Times New Roman" w:hAnsi="Times New Roman" w:cs="Times New Roman"/>
          <w:sz w:val="24"/>
          <w:szCs w:val="24"/>
        </w:rPr>
        <w:t>o warn third parties in Canada.</w:t>
      </w:r>
    </w:p>
    <w:p w:rsidR="001D2E5F" w:rsidRPr="00B72E2C" w:rsidRDefault="00EB18CB" w:rsidP="00B72E2C">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It should be noted that the standard of “reasonable care” and “reasonably foresee” in this instance have come to be associated with what a prudent mental health professional would be expected to do under similar circumstances (Truscott</w:t>
      </w:r>
      <w:r w:rsidR="003E2BB1">
        <w:rPr>
          <w:rFonts w:ascii="Times New Roman" w:hAnsi="Times New Roman" w:cs="Times New Roman"/>
          <w:sz w:val="24"/>
          <w:szCs w:val="24"/>
        </w:rPr>
        <w:t>,</w:t>
      </w:r>
      <w:r w:rsidRPr="00B72E2C">
        <w:rPr>
          <w:rFonts w:ascii="Times New Roman" w:hAnsi="Times New Roman" w:cs="Times New Roman"/>
          <w:sz w:val="24"/>
          <w:szCs w:val="24"/>
        </w:rPr>
        <w:t xml:space="preserve"> </w:t>
      </w:r>
      <w:r w:rsidR="003E2BB1">
        <w:rPr>
          <w:rFonts w:ascii="Times New Roman" w:hAnsi="Times New Roman" w:cs="Times New Roman"/>
          <w:sz w:val="24"/>
          <w:szCs w:val="24"/>
        </w:rPr>
        <w:t xml:space="preserve">p. </w:t>
      </w:r>
      <w:r w:rsidRPr="00B72E2C">
        <w:rPr>
          <w:rFonts w:ascii="Times New Roman" w:hAnsi="Times New Roman" w:cs="Times New Roman"/>
          <w:sz w:val="24"/>
          <w:szCs w:val="24"/>
        </w:rPr>
        <w:t>85).  In other words, you do not have to be certain that there will be harm caused to a third party in order to be held liable under this legislation.  “Ontario’s Medical Expert Panel on the duty to inform felt that the duty existed existed when the patient revealed an intention of committing serious harm and that the threat was more likely than not to be carried out.  The victim could be a person or group, and the police, and possibly the victim should be notified.” (Chaimowitz, Glancy, and Blackburn</w:t>
      </w:r>
      <w:r w:rsidR="003E2BB1">
        <w:rPr>
          <w:rFonts w:ascii="Times New Roman" w:hAnsi="Times New Roman" w:cs="Times New Roman"/>
          <w:sz w:val="24"/>
          <w:szCs w:val="24"/>
        </w:rPr>
        <w:t>,</w:t>
      </w:r>
      <w:r w:rsidRPr="00B72E2C">
        <w:rPr>
          <w:rFonts w:ascii="Times New Roman" w:hAnsi="Times New Roman" w:cs="Times New Roman"/>
          <w:sz w:val="24"/>
          <w:szCs w:val="24"/>
        </w:rPr>
        <w:t xml:space="preserve"> p. 10)</w:t>
      </w:r>
    </w:p>
    <w:p w:rsidR="00A60453" w:rsidRPr="00B72E2C" w:rsidRDefault="001D2E5F" w:rsidP="00EC2658">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lastRenderedPageBreak/>
        <w:t xml:space="preserve">The case most closely associated with duty-to-warn legislation in Canada is the case of Ms. H. Johanna Wenden.  Ms. Wenden suffered major health defects as the result of being in </w:t>
      </w:r>
      <w:r w:rsidR="003E2BB1">
        <w:rPr>
          <w:rFonts w:ascii="Times New Roman" w:hAnsi="Times New Roman" w:cs="Times New Roman"/>
          <w:sz w:val="24"/>
          <w:szCs w:val="24"/>
        </w:rPr>
        <w:t xml:space="preserve">an </w:t>
      </w:r>
      <w:r w:rsidRPr="00B72E2C">
        <w:rPr>
          <w:rFonts w:ascii="Times New Roman" w:hAnsi="Times New Roman" w:cs="Times New Roman"/>
          <w:sz w:val="24"/>
          <w:szCs w:val="24"/>
        </w:rPr>
        <w:t xml:space="preserve">accident caused by Mr. Anil Kumar Trikha.  Wenden and her family believed they were owed a duty of care by Mr. Trikha’s doctors, including his psychiatrist.  Without going into exhaustive detail, the case concluded with the courts ultimately deciding that Mr. Trikha was responsible for paying damages and that there was no negligence on the part of Dr. Cheerakathottom Mathew Yaltho, the psychiatrist in question.  However, the courts took the opportunity to define exactly what was expected of mental health professional in Canada and a duty to warn a third party in circumstances similar to those in the Tarasoff case </w:t>
      </w:r>
      <w:r w:rsidR="003E2BB1">
        <w:rPr>
          <w:rFonts w:ascii="Times New Roman" w:hAnsi="Times New Roman" w:cs="Times New Roman"/>
          <w:sz w:val="24"/>
          <w:szCs w:val="24"/>
        </w:rPr>
        <w:t>is considered valid</w:t>
      </w:r>
      <w:r w:rsidRPr="00B72E2C">
        <w:rPr>
          <w:rFonts w:ascii="Times New Roman" w:hAnsi="Times New Roman" w:cs="Times New Roman"/>
          <w:sz w:val="24"/>
          <w:szCs w:val="24"/>
        </w:rPr>
        <w:t xml:space="preserve"> (Truscott</w:t>
      </w:r>
      <w:r w:rsidR="003E2BB1">
        <w:rPr>
          <w:rFonts w:ascii="Times New Roman" w:hAnsi="Times New Roman" w:cs="Times New Roman"/>
          <w:sz w:val="24"/>
          <w:szCs w:val="24"/>
        </w:rPr>
        <w:t>, p.</w:t>
      </w:r>
      <w:r w:rsidRPr="00B72E2C">
        <w:rPr>
          <w:rFonts w:ascii="Times New Roman" w:hAnsi="Times New Roman" w:cs="Times New Roman"/>
          <w:sz w:val="24"/>
          <w:szCs w:val="24"/>
        </w:rPr>
        <w:t xml:space="preserve"> 86, Chaimowitz, Glancy, and Blackburn</w:t>
      </w:r>
      <w:r w:rsidR="003E2BB1">
        <w:rPr>
          <w:rFonts w:ascii="Times New Roman" w:hAnsi="Times New Roman" w:cs="Times New Roman"/>
          <w:sz w:val="24"/>
          <w:szCs w:val="24"/>
        </w:rPr>
        <w:t>,</w:t>
      </w:r>
      <w:r w:rsidRPr="00B72E2C">
        <w:rPr>
          <w:rFonts w:ascii="Times New Roman" w:hAnsi="Times New Roman" w:cs="Times New Roman"/>
          <w:sz w:val="24"/>
          <w:szCs w:val="24"/>
        </w:rPr>
        <w:t xml:space="preserve"> p. 13).</w:t>
      </w:r>
    </w:p>
    <w:p w:rsidR="00BE02E3" w:rsidRPr="00B72E2C" w:rsidRDefault="00BE02E3" w:rsidP="00EC2658">
      <w:pPr>
        <w:spacing w:after="0" w:line="480" w:lineRule="auto"/>
        <w:jc w:val="center"/>
        <w:rPr>
          <w:rFonts w:ascii="Times New Roman" w:hAnsi="Times New Roman" w:cs="Times New Roman"/>
          <w:sz w:val="24"/>
          <w:szCs w:val="24"/>
        </w:rPr>
      </w:pPr>
      <w:r w:rsidRPr="00B72E2C">
        <w:rPr>
          <w:rFonts w:ascii="Times New Roman" w:hAnsi="Times New Roman" w:cs="Times New Roman"/>
          <w:b/>
          <w:sz w:val="24"/>
          <w:szCs w:val="24"/>
        </w:rPr>
        <w:t>School Counsellors and the Duty to Warn</w:t>
      </w:r>
    </w:p>
    <w:p w:rsidR="009E4A50" w:rsidRPr="00B72E2C" w:rsidRDefault="00BE02E3" w:rsidP="00EC2658">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Because there is a lack of case precedent and discussion in regards to duty-to-warn legislation as it pertains to Canadian school guidance counsellors, and there is a high correlation between US court decisions involving the duty to warn and Canadian court decisions involving the duty to warn, it is reasonable to examine relevant US literatur</w:t>
      </w:r>
      <w:r w:rsidR="009E4A50" w:rsidRPr="00B72E2C">
        <w:rPr>
          <w:rFonts w:ascii="Times New Roman" w:hAnsi="Times New Roman" w:cs="Times New Roman"/>
          <w:sz w:val="24"/>
          <w:szCs w:val="24"/>
        </w:rPr>
        <w:t>e as it pertains to how duty-to-warn legislation has been interpreted by the courts in regards to guidance counsellors.</w:t>
      </w:r>
    </w:p>
    <w:p w:rsidR="00EB18CB" w:rsidRPr="00B72E2C" w:rsidRDefault="009E4A50" w:rsidP="00EC2658">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While cases of negligence used to be confined in schools to vocational and physical education teachers, this is no longer the case (Henderson</w:t>
      </w:r>
      <w:r w:rsidR="003E2BB1">
        <w:rPr>
          <w:rFonts w:ascii="Times New Roman" w:hAnsi="Times New Roman" w:cs="Times New Roman"/>
          <w:sz w:val="24"/>
          <w:szCs w:val="24"/>
        </w:rPr>
        <w:t>, 1987, p.</w:t>
      </w:r>
      <w:r w:rsidRPr="00B72E2C">
        <w:rPr>
          <w:rFonts w:ascii="Times New Roman" w:hAnsi="Times New Roman" w:cs="Times New Roman"/>
          <w:sz w:val="24"/>
          <w:szCs w:val="24"/>
        </w:rPr>
        <w:t xml:space="preserve"> 86).  It has not yet become common place to liberally apply Tarasoff precedents to the actions of school guidance counsellors; however, the vulnerability is certainly real as proven by several cases in the USA (Hermann</w:t>
      </w:r>
      <w:r w:rsidR="003E2BB1">
        <w:rPr>
          <w:rFonts w:ascii="Times New Roman" w:hAnsi="Times New Roman" w:cs="Times New Roman"/>
          <w:sz w:val="24"/>
          <w:szCs w:val="24"/>
        </w:rPr>
        <w:t>, 2002, p.</w:t>
      </w:r>
      <w:r w:rsidRPr="00B72E2C">
        <w:rPr>
          <w:rFonts w:ascii="Times New Roman" w:hAnsi="Times New Roman" w:cs="Times New Roman"/>
          <w:sz w:val="24"/>
          <w:szCs w:val="24"/>
        </w:rPr>
        <w:t xml:space="preserve"> 48-51).  School guidance counsellors are considered to be mental health professionals by the courts and as such are definitely subject to duty-to-warn legislation.  </w:t>
      </w:r>
      <w:r w:rsidRPr="00B72E2C">
        <w:rPr>
          <w:rFonts w:ascii="Times New Roman" w:hAnsi="Times New Roman" w:cs="Times New Roman"/>
          <w:sz w:val="24"/>
          <w:szCs w:val="24"/>
        </w:rPr>
        <w:lastRenderedPageBreak/>
        <w:t>C</w:t>
      </w:r>
      <w:r w:rsidR="003E2BB1">
        <w:rPr>
          <w:rFonts w:ascii="Times New Roman" w:hAnsi="Times New Roman" w:cs="Times New Roman"/>
          <w:sz w:val="24"/>
          <w:szCs w:val="24"/>
        </w:rPr>
        <w:t>onsequently, this legal mandate</w:t>
      </w:r>
      <w:r w:rsidRPr="00B72E2C">
        <w:rPr>
          <w:rFonts w:ascii="Times New Roman" w:hAnsi="Times New Roman" w:cs="Times New Roman"/>
          <w:sz w:val="24"/>
          <w:szCs w:val="24"/>
        </w:rPr>
        <w:t xml:space="preserve"> supersedes other considerations such as confidentiality concepts or professional ethics codes (McCarthy </w:t>
      </w:r>
      <w:r w:rsidR="003E2BB1">
        <w:rPr>
          <w:rFonts w:ascii="Times New Roman" w:hAnsi="Times New Roman" w:cs="Times New Roman"/>
          <w:sz w:val="24"/>
          <w:szCs w:val="24"/>
        </w:rPr>
        <w:t xml:space="preserve">&amp; </w:t>
      </w:r>
      <w:r w:rsidRPr="00B72E2C">
        <w:rPr>
          <w:rFonts w:ascii="Times New Roman" w:hAnsi="Times New Roman" w:cs="Times New Roman"/>
          <w:sz w:val="24"/>
          <w:szCs w:val="24"/>
        </w:rPr>
        <w:t>Sorenson</w:t>
      </w:r>
      <w:r w:rsidR="003E2BB1">
        <w:rPr>
          <w:rFonts w:ascii="Times New Roman" w:hAnsi="Times New Roman" w:cs="Times New Roman"/>
          <w:sz w:val="24"/>
          <w:szCs w:val="24"/>
        </w:rPr>
        <w:t>, p.</w:t>
      </w:r>
      <w:r w:rsidRPr="00B72E2C">
        <w:rPr>
          <w:rFonts w:ascii="Times New Roman" w:hAnsi="Times New Roman" w:cs="Times New Roman"/>
          <w:sz w:val="24"/>
          <w:szCs w:val="24"/>
        </w:rPr>
        <w:t xml:space="preserve"> 159).</w:t>
      </w:r>
    </w:p>
    <w:p w:rsidR="001B10ED" w:rsidRPr="00B72E2C" w:rsidRDefault="002746AF" w:rsidP="00CE3328">
      <w:pPr>
        <w:spacing w:after="0" w:line="480" w:lineRule="auto"/>
        <w:rPr>
          <w:rFonts w:ascii="Times New Roman" w:hAnsi="Times New Roman" w:cs="Times New Roman"/>
          <w:sz w:val="24"/>
          <w:szCs w:val="24"/>
        </w:rPr>
      </w:pPr>
      <w:r w:rsidRPr="00B72E2C">
        <w:rPr>
          <w:rFonts w:ascii="Times New Roman" w:hAnsi="Times New Roman" w:cs="Times New Roman"/>
          <w:sz w:val="24"/>
          <w:szCs w:val="24"/>
        </w:rPr>
        <w:t xml:space="preserve"> </w:t>
      </w:r>
      <w:r w:rsidR="00EC2658" w:rsidRPr="00B72E2C">
        <w:rPr>
          <w:rFonts w:ascii="Times New Roman" w:hAnsi="Times New Roman" w:cs="Times New Roman"/>
          <w:sz w:val="24"/>
          <w:szCs w:val="24"/>
        </w:rPr>
        <w:tab/>
      </w:r>
      <w:r w:rsidR="001B10ED" w:rsidRPr="00B72E2C">
        <w:rPr>
          <w:rFonts w:ascii="Times New Roman" w:hAnsi="Times New Roman" w:cs="Times New Roman"/>
          <w:sz w:val="24"/>
          <w:szCs w:val="24"/>
        </w:rPr>
        <w:t xml:space="preserve">The good news for guidance counsellors is that </w:t>
      </w:r>
      <w:r w:rsidRPr="00B72E2C">
        <w:rPr>
          <w:rFonts w:ascii="Times New Roman" w:hAnsi="Times New Roman" w:cs="Times New Roman"/>
          <w:sz w:val="24"/>
          <w:szCs w:val="24"/>
        </w:rPr>
        <w:t>“judges do not expect counsellors to be perfect in their prediction of school violence.  Assessment of risk is not an exact science.  School officials are not expected to anticipate legal acts of violence.  Consequently, school counsellors are only expected to act reasonably to prevent foreseeable school violence.  School counsellors are only exposed to legal liability if they fail to exercise reasonable care in prev</w:t>
      </w:r>
      <w:r w:rsidR="003E2BB1">
        <w:rPr>
          <w:rFonts w:ascii="Times New Roman" w:hAnsi="Times New Roman" w:cs="Times New Roman"/>
          <w:sz w:val="24"/>
          <w:szCs w:val="24"/>
        </w:rPr>
        <w:t>ent foreseeable school violence,</w:t>
      </w:r>
      <w:r w:rsidRPr="00B72E2C">
        <w:rPr>
          <w:rFonts w:ascii="Times New Roman" w:hAnsi="Times New Roman" w:cs="Times New Roman"/>
          <w:sz w:val="24"/>
          <w:szCs w:val="24"/>
        </w:rPr>
        <w:t>” (Hermann</w:t>
      </w:r>
      <w:r w:rsidR="003E2BB1">
        <w:rPr>
          <w:rFonts w:ascii="Times New Roman" w:hAnsi="Times New Roman" w:cs="Times New Roman"/>
          <w:sz w:val="24"/>
          <w:szCs w:val="24"/>
        </w:rPr>
        <w:t>,</w:t>
      </w:r>
      <w:r w:rsidRPr="00B72E2C">
        <w:rPr>
          <w:rFonts w:ascii="Times New Roman" w:hAnsi="Times New Roman" w:cs="Times New Roman"/>
          <w:sz w:val="24"/>
          <w:szCs w:val="24"/>
        </w:rPr>
        <w:t xml:space="preserve"> p. 51)</w:t>
      </w:r>
      <w:r w:rsidR="003E2BB1">
        <w:rPr>
          <w:rFonts w:ascii="Times New Roman" w:hAnsi="Times New Roman" w:cs="Times New Roman"/>
          <w:sz w:val="24"/>
          <w:szCs w:val="24"/>
        </w:rPr>
        <w:t>.</w:t>
      </w:r>
      <w:r w:rsidR="001B10ED" w:rsidRPr="00B72E2C">
        <w:rPr>
          <w:rFonts w:ascii="Times New Roman" w:hAnsi="Times New Roman" w:cs="Times New Roman"/>
          <w:sz w:val="24"/>
          <w:szCs w:val="24"/>
        </w:rPr>
        <w:t xml:space="preserve">  This has been interpreted to mean that guidance counsellors should be given considerable leeway when dealing with duty-to-warn legislation; however it has not been brought before the courts enough in either Canada or the USA for definitive answers to emerge to complex questions.</w:t>
      </w:r>
    </w:p>
    <w:p w:rsidR="00B72E2C" w:rsidRPr="008A13CB" w:rsidRDefault="001B10ED" w:rsidP="008A13CB">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We do know that legally speaking, “No privilege [communication] exists when the school counsellor believes that disclosure of a pupil’s mental or emotional condition is necessary to prevent</w:t>
      </w:r>
      <w:r w:rsidR="003E2BB1">
        <w:rPr>
          <w:rFonts w:ascii="Times New Roman" w:hAnsi="Times New Roman" w:cs="Times New Roman"/>
          <w:sz w:val="24"/>
          <w:szCs w:val="24"/>
        </w:rPr>
        <w:t xml:space="preserve"> danger to the client or others,</w:t>
      </w:r>
      <w:r w:rsidRPr="00B72E2C">
        <w:rPr>
          <w:rFonts w:ascii="Times New Roman" w:hAnsi="Times New Roman" w:cs="Times New Roman"/>
          <w:sz w:val="24"/>
          <w:szCs w:val="24"/>
        </w:rPr>
        <w:t>” (Waldo &amp; Malloy</w:t>
      </w:r>
      <w:r w:rsidR="003E2BB1">
        <w:rPr>
          <w:rFonts w:ascii="Times New Roman" w:hAnsi="Times New Roman" w:cs="Times New Roman"/>
          <w:sz w:val="24"/>
          <w:szCs w:val="24"/>
        </w:rPr>
        <w:t>, p.</w:t>
      </w:r>
      <w:r w:rsidRPr="00B72E2C">
        <w:rPr>
          <w:rFonts w:ascii="Times New Roman" w:hAnsi="Times New Roman" w:cs="Times New Roman"/>
          <w:sz w:val="24"/>
          <w:szCs w:val="24"/>
        </w:rPr>
        <w:t xml:space="preserve"> 54).</w:t>
      </w:r>
      <w:r w:rsidR="00A60453" w:rsidRPr="00B72E2C">
        <w:rPr>
          <w:rFonts w:ascii="Times New Roman" w:hAnsi="Times New Roman" w:cs="Times New Roman"/>
          <w:sz w:val="24"/>
          <w:szCs w:val="24"/>
        </w:rPr>
        <w:t xml:space="preserve">  Guidance counsellors that believe they will be able to cling to notions of confidentiality if they fail to report incidents where they should have been able to reasonably foresee dangers to others will be making a costly error.</w:t>
      </w:r>
    </w:p>
    <w:p w:rsidR="001D2E5F" w:rsidRPr="00B72E2C" w:rsidRDefault="001D2E5F" w:rsidP="00EC2658">
      <w:pPr>
        <w:spacing w:after="0" w:line="480" w:lineRule="auto"/>
        <w:jc w:val="center"/>
        <w:rPr>
          <w:rFonts w:ascii="Times New Roman" w:hAnsi="Times New Roman" w:cs="Times New Roman"/>
          <w:b/>
          <w:sz w:val="24"/>
          <w:szCs w:val="24"/>
        </w:rPr>
      </w:pPr>
      <w:r w:rsidRPr="00B72E2C">
        <w:rPr>
          <w:rFonts w:ascii="Times New Roman" w:hAnsi="Times New Roman" w:cs="Times New Roman"/>
          <w:b/>
          <w:sz w:val="24"/>
          <w:szCs w:val="24"/>
        </w:rPr>
        <w:t>Unwittingly Vulnerable</w:t>
      </w:r>
    </w:p>
    <w:p w:rsidR="001D2E5F" w:rsidRPr="00B72E2C" w:rsidRDefault="001D2E5F" w:rsidP="00EC2658">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Boxing enthusiasts claim that it is the punch you don’t see coming that causes the most damage.  Let’s hope that for many of Canada’s high school guidance counsellors this theory is not proven correct.  School violence is unfortunately becoming more and more a part of our schools (Herrman</w:t>
      </w:r>
      <w:r w:rsidR="003E2BB1">
        <w:rPr>
          <w:rFonts w:ascii="Times New Roman" w:hAnsi="Times New Roman" w:cs="Times New Roman"/>
          <w:sz w:val="24"/>
          <w:szCs w:val="24"/>
        </w:rPr>
        <w:t>,</w:t>
      </w:r>
      <w:r w:rsidRPr="00B72E2C">
        <w:rPr>
          <w:rFonts w:ascii="Times New Roman" w:hAnsi="Times New Roman" w:cs="Times New Roman"/>
          <w:sz w:val="24"/>
          <w:szCs w:val="24"/>
        </w:rPr>
        <w:t xml:space="preserve"> p. 46) and in many cases our first (and often last) line of defence when it comes to severe mental health issues and the terrifying violence they can lead to, is the school </w:t>
      </w:r>
      <w:r w:rsidRPr="00B72E2C">
        <w:rPr>
          <w:rFonts w:ascii="Times New Roman" w:hAnsi="Times New Roman" w:cs="Times New Roman"/>
          <w:sz w:val="24"/>
          <w:szCs w:val="24"/>
        </w:rPr>
        <w:lastRenderedPageBreak/>
        <w:t>guidance counsellor.   Yet many of our guidance counsellors do not have the legal foundation necessary to understand what the law expects of them as a mental health professional.</w:t>
      </w:r>
    </w:p>
    <w:p w:rsidR="00D77855" w:rsidRPr="00B72E2C" w:rsidRDefault="001D2E5F" w:rsidP="00EC2658">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Experts note that, “Few school counsellors are really trained to understand the process of legal precedent differential application; especially when confront with urgent care</w:t>
      </w:r>
      <w:r w:rsidR="003E2BB1">
        <w:rPr>
          <w:rFonts w:ascii="Times New Roman" w:hAnsi="Times New Roman" w:cs="Times New Roman"/>
          <w:sz w:val="24"/>
          <w:szCs w:val="24"/>
        </w:rPr>
        <w:t xml:space="preserve"> decisions,</w:t>
      </w:r>
      <w:r w:rsidRPr="00B72E2C">
        <w:rPr>
          <w:rFonts w:ascii="Times New Roman" w:hAnsi="Times New Roman" w:cs="Times New Roman"/>
          <w:sz w:val="24"/>
          <w:szCs w:val="24"/>
        </w:rPr>
        <w:t>” (Isaacs</w:t>
      </w:r>
      <w:r w:rsidR="003E2BB1">
        <w:rPr>
          <w:rFonts w:ascii="Times New Roman" w:hAnsi="Times New Roman" w:cs="Times New Roman"/>
          <w:sz w:val="24"/>
          <w:szCs w:val="24"/>
        </w:rPr>
        <w:t>, p. 330</w:t>
      </w:r>
      <w:r w:rsidRPr="00B72E2C">
        <w:rPr>
          <w:rFonts w:ascii="Times New Roman" w:hAnsi="Times New Roman" w:cs="Times New Roman"/>
          <w:sz w:val="24"/>
          <w:szCs w:val="24"/>
        </w:rPr>
        <w:t>)</w:t>
      </w:r>
      <w:r w:rsidR="003E2BB1">
        <w:rPr>
          <w:rFonts w:ascii="Times New Roman" w:hAnsi="Times New Roman" w:cs="Times New Roman"/>
          <w:sz w:val="24"/>
          <w:szCs w:val="24"/>
        </w:rPr>
        <w:t>.</w:t>
      </w:r>
      <w:r w:rsidRPr="00B72E2C">
        <w:rPr>
          <w:rFonts w:ascii="Times New Roman" w:hAnsi="Times New Roman" w:cs="Times New Roman"/>
          <w:sz w:val="24"/>
          <w:szCs w:val="24"/>
        </w:rPr>
        <w:t xml:space="preserve"> In addition informal surveys reveal that in the USA most counsellors either had no idea or were only vaguely familiar with Tarasoff case precedent and duty-to-warn </w:t>
      </w:r>
      <w:r w:rsidR="003E2BB1">
        <w:rPr>
          <w:rFonts w:ascii="Times New Roman" w:hAnsi="Times New Roman" w:cs="Times New Roman"/>
          <w:sz w:val="24"/>
          <w:szCs w:val="24"/>
        </w:rPr>
        <w:t>legislation</w:t>
      </w:r>
      <w:r w:rsidRPr="00B72E2C">
        <w:rPr>
          <w:rFonts w:ascii="Times New Roman" w:hAnsi="Times New Roman" w:cs="Times New Roman"/>
          <w:sz w:val="24"/>
          <w:szCs w:val="24"/>
        </w:rPr>
        <w:t xml:space="preserve"> (Isaacs</w:t>
      </w:r>
      <w:r w:rsidR="003E2BB1">
        <w:rPr>
          <w:rFonts w:ascii="Times New Roman" w:hAnsi="Times New Roman" w:cs="Times New Roman"/>
          <w:sz w:val="24"/>
          <w:szCs w:val="24"/>
        </w:rPr>
        <w:t>, p.</w:t>
      </w:r>
      <w:r w:rsidRPr="00B72E2C">
        <w:rPr>
          <w:rFonts w:ascii="Times New Roman" w:hAnsi="Times New Roman" w:cs="Times New Roman"/>
          <w:sz w:val="24"/>
          <w:szCs w:val="24"/>
        </w:rPr>
        <w:t xml:space="preserve"> 3</w:t>
      </w:r>
      <w:r w:rsidR="003E2BB1">
        <w:rPr>
          <w:rFonts w:ascii="Times New Roman" w:hAnsi="Times New Roman" w:cs="Times New Roman"/>
          <w:sz w:val="24"/>
          <w:szCs w:val="24"/>
        </w:rPr>
        <w:t>31</w:t>
      </w:r>
      <w:r w:rsidRPr="00B72E2C">
        <w:rPr>
          <w:rFonts w:ascii="Times New Roman" w:hAnsi="Times New Roman" w:cs="Times New Roman"/>
          <w:sz w:val="24"/>
          <w:szCs w:val="24"/>
        </w:rPr>
        <w:t>)</w:t>
      </w:r>
      <w:r w:rsidR="003E2BB1">
        <w:rPr>
          <w:rFonts w:ascii="Times New Roman" w:hAnsi="Times New Roman" w:cs="Times New Roman"/>
          <w:sz w:val="24"/>
          <w:szCs w:val="24"/>
        </w:rPr>
        <w:t>.</w:t>
      </w:r>
      <w:r w:rsidRPr="00B72E2C">
        <w:rPr>
          <w:rFonts w:ascii="Times New Roman" w:hAnsi="Times New Roman" w:cs="Times New Roman"/>
          <w:sz w:val="24"/>
          <w:szCs w:val="24"/>
        </w:rPr>
        <w:t xml:space="preserve">  Anecdotally, I believe that a similar situation exists in many Canadian schools.  The situation is especially prevalent in small rural schools where the guidance counsellor role is often filled by </w:t>
      </w:r>
      <w:r w:rsidR="000D5C20">
        <w:rPr>
          <w:rFonts w:ascii="Times New Roman" w:hAnsi="Times New Roman" w:cs="Times New Roman"/>
          <w:sz w:val="24"/>
          <w:szCs w:val="24"/>
        </w:rPr>
        <w:t xml:space="preserve">a </w:t>
      </w:r>
      <w:r w:rsidRPr="00B72E2C">
        <w:rPr>
          <w:rFonts w:ascii="Times New Roman" w:hAnsi="Times New Roman" w:cs="Times New Roman"/>
          <w:sz w:val="24"/>
          <w:szCs w:val="24"/>
        </w:rPr>
        <w:t>teacher with no training to be a medical health professional and likely only a superficial understanding of what the requirements are.  Even guidance counsellors that might have been vaguely familiar with the legal requirements when they entered the profession several decades ago maybe be at unforeseen risk, as they have not had to recertify  or familiarize themselves with the latest statutes and case precedent</w:t>
      </w:r>
      <w:r w:rsidR="003E2BB1">
        <w:rPr>
          <w:rFonts w:ascii="Times New Roman" w:hAnsi="Times New Roman" w:cs="Times New Roman"/>
          <w:sz w:val="24"/>
          <w:szCs w:val="24"/>
        </w:rPr>
        <w:t>s (</w:t>
      </w:r>
      <w:r w:rsidRPr="00B72E2C">
        <w:rPr>
          <w:rFonts w:ascii="Times New Roman" w:hAnsi="Times New Roman" w:cs="Times New Roman"/>
          <w:sz w:val="24"/>
          <w:szCs w:val="24"/>
        </w:rPr>
        <w:t>McCarthy &amp; Sorenson</w:t>
      </w:r>
      <w:r w:rsidR="003E2BB1">
        <w:rPr>
          <w:rFonts w:ascii="Times New Roman" w:hAnsi="Times New Roman" w:cs="Times New Roman"/>
          <w:sz w:val="24"/>
          <w:szCs w:val="24"/>
        </w:rPr>
        <w:t>,</w:t>
      </w:r>
      <w:r w:rsidRPr="00B72E2C">
        <w:rPr>
          <w:rFonts w:ascii="Times New Roman" w:hAnsi="Times New Roman" w:cs="Times New Roman"/>
          <w:sz w:val="24"/>
          <w:szCs w:val="24"/>
        </w:rPr>
        <w:t xml:space="preserve"> p. 166).</w:t>
      </w:r>
    </w:p>
    <w:p w:rsidR="00B93DE7" w:rsidRPr="00B72E2C" w:rsidRDefault="00D77855" w:rsidP="00EC2658">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t>While the Tarasoff decision has had somewhat vague consequences and inconsistent applications across many different mental health areas</w:t>
      </w:r>
      <w:r w:rsidR="002746AF" w:rsidRPr="00B72E2C">
        <w:rPr>
          <w:rFonts w:ascii="Times New Roman" w:hAnsi="Times New Roman" w:cs="Times New Roman"/>
          <w:sz w:val="24"/>
          <w:szCs w:val="24"/>
        </w:rPr>
        <w:t xml:space="preserve"> (Waldo &amp; Malloy</w:t>
      </w:r>
      <w:r w:rsidR="003E2BB1">
        <w:rPr>
          <w:rFonts w:ascii="Times New Roman" w:hAnsi="Times New Roman" w:cs="Times New Roman"/>
          <w:sz w:val="24"/>
          <w:szCs w:val="24"/>
        </w:rPr>
        <w:t>, p. 46)</w:t>
      </w:r>
      <w:r w:rsidRPr="00B72E2C">
        <w:rPr>
          <w:rFonts w:ascii="Times New Roman" w:hAnsi="Times New Roman" w:cs="Times New Roman"/>
          <w:sz w:val="24"/>
          <w:szCs w:val="24"/>
        </w:rPr>
        <w:t>, perhaps none is in a more confusing situation than that of a school guidance counsellor.  Schools often have to deal with sensitive issues such as AIDS, child abuse, domestic violence, teen pregnancy, group confidentiality, and confidential relatio</w:t>
      </w:r>
      <w:r w:rsidR="00B93DE7" w:rsidRPr="00B72E2C">
        <w:rPr>
          <w:rFonts w:ascii="Times New Roman" w:hAnsi="Times New Roman" w:cs="Times New Roman"/>
          <w:sz w:val="24"/>
          <w:szCs w:val="24"/>
        </w:rPr>
        <w:t>nshi</w:t>
      </w:r>
      <w:r w:rsidR="003E2BB1">
        <w:rPr>
          <w:rFonts w:ascii="Times New Roman" w:hAnsi="Times New Roman" w:cs="Times New Roman"/>
          <w:sz w:val="24"/>
          <w:szCs w:val="24"/>
        </w:rPr>
        <w:t>ps with minors (Isaacs, p. 329</w:t>
      </w:r>
      <w:r w:rsidR="00B93DE7" w:rsidRPr="00B72E2C">
        <w:rPr>
          <w:rFonts w:ascii="Times New Roman" w:hAnsi="Times New Roman" w:cs="Times New Roman"/>
          <w:sz w:val="24"/>
          <w:szCs w:val="24"/>
        </w:rPr>
        <w:t xml:space="preserve">).  There are even cases where plaintiffs have used duty-to-warn legislation to charge guidance counsellors when students have committed suicide </w:t>
      </w:r>
      <w:r w:rsidR="00B779C1" w:rsidRPr="00B72E2C">
        <w:rPr>
          <w:rFonts w:ascii="Times New Roman" w:hAnsi="Times New Roman" w:cs="Times New Roman"/>
          <w:sz w:val="24"/>
          <w:szCs w:val="24"/>
        </w:rPr>
        <w:t>(Henderson</w:t>
      </w:r>
      <w:r w:rsidR="003E2BB1">
        <w:rPr>
          <w:rFonts w:ascii="Times New Roman" w:hAnsi="Times New Roman" w:cs="Times New Roman"/>
          <w:sz w:val="24"/>
          <w:szCs w:val="24"/>
        </w:rPr>
        <w:t>, p.</w:t>
      </w:r>
      <w:r w:rsidR="00B779C1" w:rsidRPr="00B72E2C">
        <w:rPr>
          <w:rFonts w:ascii="Times New Roman" w:hAnsi="Times New Roman" w:cs="Times New Roman"/>
          <w:sz w:val="24"/>
          <w:szCs w:val="24"/>
        </w:rPr>
        <w:t xml:space="preserve"> 88</w:t>
      </w:r>
      <w:r w:rsidR="00B93DE7" w:rsidRPr="00B72E2C">
        <w:rPr>
          <w:rFonts w:ascii="Times New Roman" w:hAnsi="Times New Roman" w:cs="Times New Roman"/>
          <w:sz w:val="24"/>
          <w:szCs w:val="24"/>
        </w:rPr>
        <w:t>).</w:t>
      </w:r>
      <w:r w:rsidR="00B779C1" w:rsidRPr="00B72E2C">
        <w:rPr>
          <w:rFonts w:ascii="Times New Roman" w:hAnsi="Times New Roman" w:cs="Times New Roman"/>
          <w:sz w:val="24"/>
          <w:szCs w:val="24"/>
        </w:rPr>
        <w:t xml:space="preserve">  While some believe that school guidance cou</w:t>
      </w:r>
      <w:r w:rsidR="003E2BB1">
        <w:rPr>
          <w:rFonts w:ascii="Times New Roman" w:hAnsi="Times New Roman" w:cs="Times New Roman"/>
          <w:sz w:val="24"/>
          <w:szCs w:val="24"/>
        </w:rPr>
        <w:t>n</w:t>
      </w:r>
      <w:r w:rsidR="00B779C1" w:rsidRPr="00B72E2C">
        <w:rPr>
          <w:rFonts w:ascii="Times New Roman" w:hAnsi="Times New Roman" w:cs="Times New Roman"/>
          <w:sz w:val="24"/>
          <w:szCs w:val="24"/>
        </w:rPr>
        <w:t>sellors have some protection from precedents like Tarasoff and Wenden (Hermann</w:t>
      </w:r>
      <w:r w:rsidR="003E2BB1">
        <w:rPr>
          <w:rFonts w:ascii="Times New Roman" w:hAnsi="Times New Roman" w:cs="Times New Roman"/>
          <w:sz w:val="24"/>
          <w:szCs w:val="24"/>
        </w:rPr>
        <w:t>, p. 57</w:t>
      </w:r>
      <w:r w:rsidR="00B779C1" w:rsidRPr="00B72E2C">
        <w:rPr>
          <w:rFonts w:ascii="Times New Roman" w:hAnsi="Times New Roman" w:cs="Times New Roman"/>
          <w:sz w:val="24"/>
          <w:szCs w:val="24"/>
        </w:rPr>
        <w:t xml:space="preserve">) it has been stated that duty-to-warn principles are consistent with the familiar education-related concepts of </w:t>
      </w:r>
      <w:r w:rsidR="00B779C1" w:rsidRPr="00B72E2C">
        <w:rPr>
          <w:rFonts w:ascii="Times New Roman" w:hAnsi="Times New Roman" w:cs="Times New Roman"/>
          <w:i/>
          <w:sz w:val="24"/>
          <w:szCs w:val="24"/>
        </w:rPr>
        <w:t>in loco parentis</w:t>
      </w:r>
      <w:r w:rsidR="00B779C1" w:rsidRPr="00B72E2C">
        <w:rPr>
          <w:rFonts w:ascii="Times New Roman" w:hAnsi="Times New Roman" w:cs="Times New Roman"/>
          <w:sz w:val="24"/>
          <w:szCs w:val="24"/>
        </w:rPr>
        <w:t xml:space="preserve"> and </w:t>
      </w:r>
      <w:r w:rsidR="00B779C1" w:rsidRPr="00B72E2C">
        <w:rPr>
          <w:rFonts w:ascii="Times New Roman" w:hAnsi="Times New Roman" w:cs="Times New Roman"/>
          <w:i/>
          <w:sz w:val="24"/>
          <w:szCs w:val="24"/>
        </w:rPr>
        <w:t>pareaus patriae</w:t>
      </w:r>
      <w:r w:rsidR="00B779C1" w:rsidRPr="00B72E2C">
        <w:rPr>
          <w:rFonts w:ascii="Times New Roman" w:hAnsi="Times New Roman" w:cs="Times New Roman"/>
          <w:sz w:val="24"/>
          <w:szCs w:val="24"/>
        </w:rPr>
        <w:t xml:space="preserve"> (Henderson</w:t>
      </w:r>
      <w:r w:rsidR="003E2BB1">
        <w:rPr>
          <w:rFonts w:ascii="Times New Roman" w:hAnsi="Times New Roman" w:cs="Times New Roman"/>
          <w:sz w:val="24"/>
          <w:szCs w:val="24"/>
        </w:rPr>
        <w:t>, p.</w:t>
      </w:r>
      <w:r w:rsidR="00B779C1" w:rsidRPr="00B72E2C">
        <w:rPr>
          <w:rFonts w:ascii="Times New Roman" w:hAnsi="Times New Roman" w:cs="Times New Roman"/>
          <w:sz w:val="24"/>
          <w:szCs w:val="24"/>
        </w:rPr>
        <w:t xml:space="preserve"> 89).</w:t>
      </w:r>
    </w:p>
    <w:p w:rsidR="008A13CB" w:rsidRPr="004C6F3B" w:rsidRDefault="00B93DE7" w:rsidP="004C6F3B">
      <w:pPr>
        <w:spacing w:after="0" w:line="480" w:lineRule="auto"/>
        <w:ind w:firstLine="720"/>
        <w:rPr>
          <w:rFonts w:ascii="Times New Roman" w:hAnsi="Times New Roman" w:cs="Times New Roman"/>
          <w:sz w:val="24"/>
          <w:szCs w:val="24"/>
        </w:rPr>
      </w:pPr>
      <w:r w:rsidRPr="00B72E2C">
        <w:rPr>
          <w:rFonts w:ascii="Times New Roman" w:hAnsi="Times New Roman" w:cs="Times New Roman"/>
          <w:sz w:val="24"/>
          <w:szCs w:val="24"/>
        </w:rPr>
        <w:lastRenderedPageBreak/>
        <w:t>In addition to considerations that are unique to guidance counsellors, there are many aspects of duty-to-warn legislation that have not been clarified in Canada or the USA.  For example, there appears to be no broad understanding of what constitutes “clean and immediate” or “clear and present” danger.  How can counsellors be relied upon to predict violence?  Especially between such notoriously unpredictable demographics as teenage males.  How does one diagnose dangerousness?  “These provocative questions are often unanswered by the courts and pose an aw</w:t>
      </w:r>
      <w:r w:rsidR="000D5C20">
        <w:rPr>
          <w:rFonts w:ascii="Times New Roman" w:hAnsi="Times New Roman" w:cs="Times New Roman"/>
          <w:sz w:val="24"/>
          <w:szCs w:val="24"/>
        </w:rPr>
        <w:t>esome challenge for counsellors,</w:t>
      </w:r>
      <w:r w:rsidRPr="00B72E2C">
        <w:rPr>
          <w:rFonts w:ascii="Times New Roman" w:hAnsi="Times New Roman" w:cs="Times New Roman"/>
          <w:sz w:val="24"/>
          <w:szCs w:val="24"/>
        </w:rPr>
        <w:t>” (Costa &amp; Altekruse</w:t>
      </w:r>
      <w:r w:rsidR="000D5C20">
        <w:rPr>
          <w:rFonts w:ascii="Times New Roman" w:hAnsi="Times New Roman" w:cs="Times New Roman"/>
          <w:sz w:val="24"/>
          <w:szCs w:val="24"/>
        </w:rPr>
        <w:t>, 1994,</w:t>
      </w:r>
      <w:r w:rsidRPr="00B72E2C">
        <w:rPr>
          <w:rFonts w:ascii="Times New Roman" w:hAnsi="Times New Roman" w:cs="Times New Roman"/>
          <w:sz w:val="24"/>
          <w:szCs w:val="24"/>
        </w:rPr>
        <w:t xml:space="preserve"> p. 347).</w:t>
      </w:r>
      <w:r w:rsidR="00B33121" w:rsidRPr="00B72E2C">
        <w:rPr>
          <w:rFonts w:ascii="Times New Roman" w:hAnsi="Times New Roman" w:cs="Times New Roman"/>
          <w:sz w:val="24"/>
          <w:szCs w:val="24"/>
        </w:rPr>
        <w:t xml:space="preserve">  Furthermore, if it is assumed that there is a duty to care in the guidance counsellor-student relationship (effectively saying this constitutes a “special relationship” in the eyes of the courts) then how long until we see a teacher-student re</w:t>
      </w:r>
      <w:r w:rsidR="000D5C20">
        <w:rPr>
          <w:rFonts w:ascii="Times New Roman" w:hAnsi="Times New Roman" w:cs="Times New Roman"/>
          <w:sz w:val="24"/>
          <w:szCs w:val="24"/>
        </w:rPr>
        <w:t>lationship defined the same way?</w:t>
      </w:r>
      <w:r w:rsidR="00B33121" w:rsidRPr="00B72E2C">
        <w:rPr>
          <w:rFonts w:ascii="Times New Roman" w:hAnsi="Times New Roman" w:cs="Times New Roman"/>
          <w:sz w:val="24"/>
          <w:szCs w:val="24"/>
        </w:rPr>
        <w:t xml:space="preserve">  After all, there is no difference in certification necessary in most parts of Canada to be a teacher as opposed to a guidance counsellor.  In rural Manitoba for examp</w:t>
      </w:r>
      <w:r w:rsidR="00EC2658" w:rsidRPr="00B72E2C">
        <w:rPr>
          <w:rFonts w:ascii="Times New Roman" w:hAnsi="Times New Roman" w:cs="Times New Roman"/>
          <w:sz w:val="24"/>
          <w:szCs w:val="24"/>
        </w:rPr>
        <w:t>le, the roles are often blended</w:t>
      </w:r>
      <w:r w:rsidR="00CB09CD">
        <w:rPr>
          <w:rFonts w:ascii="Times New Roman" w:hAnsi="Times New Roman" w:cs="Times New Roman"/>
          <w:sz w:val="24"/>
          <w:szCs w:val="24"/>
        </w:rPr>
        <w:t>.  Educational authorities should immediately act to make the implications of this legislation clear and transparent for parents, students, guidance counsellors, and teachers.</w:t>
      </w:r>
    </w:p>
    <w:p w:rsidR="00B779C1" w:rsidRDefault="00B779C1" w:rsidP="00083135">
      <w:pPr>
        <w:spacing w:after="0"/>
        <w:jc w:val="center"/>
        <w:rPr>
          <w:rFonts w:ascii="Times New Roman" w:hAnsi="Times New Roman" w:cs="Times New Roman"/>
          <w:b/>
          <w:sz w:val="24"/>
          <w:szCs w:val="24"/>
        </w:rPr>
      </w:pPr>
      <w:r w:rsidRPr="00B72E2C">
        <w:rPr>
          <w:rFonts w:ascii="Times New Roman" w:hAnsi="Times New Roman" w:cs="Times New Roman"/>
          <w:b/>
          <w:sz w:val="24"/>
          <w:szCs w:val="24"/>
        </w:rPr>
        <w:t>Protecting Mental Health Professionals</w:t>
      </w:r>
    </w:p>
    <w:p w:rsidR="00083135" w:rsidRPr="00083135" w:rsidRDefault="00083135" w:rsidP="00083135">
      <w:pPr>
        <w:spacing w:after="0"/>
        <w:jc w:val="center"/>
        <w:rPr>
          <w:rFonts w:ascii="Times New Roman" w:hAnsi="Times New Roman" w:cs="Times New Roman"/>
          <w:b/>
          <w:sz w:val="24"/>
          <w:szCs w:val="24"/>
        </w:rPr>
      </w:pPr>
    </w:p>
    <w:p w:rsidR="00083135" w:rsidRDefault="00083135" w:rsidP="004C6F3B">
      <w:pPr>
        <w:tabs>
          <w:tab w:val="left" w:pos="1305"/>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C6F3B">
        <w:rPr>
          <w:rFonts w:ascii="Times New Roman" w:hAnsi="Times New Roman" w:cs="Times New Roman"/>
          <w:sz w:val="24"/>
          <w:szCs w:val="24"/>
        </w:rPr>
        <w:t xml:space="preserve">While it would </w:t>
      </w:r>
      <w:r w:rsidR="000D5C20">
        <w:rPr>
          <w:rFonts w:ascii="Times New Roman" w:hAnsi="Times New Roman" w:cs="Times New Roman"/>
          <w:sz w:val="24"/>
          <w:szCs w:val="24"/>
        </w:rPr>
        <w:t xml:space="preserve">be reassuring </w:t>
      </w:r>
      <w:r w:rsidR="004C6F3B">
        <w:rPr>
          <w:rFonts w:ascii="Times New Roman" w:hAnsi="Times New Roman" w:cs="Times New Roman"/>
          <w:sz w:val="24"/>
          <w:szCs w:val="24"/>
        </w:rPr>
        <w:t xml:space="preserve">to believe that mental health professionals were being </w:t>
      </w:r>
      <w:r>
        <w:rPr>
          <w:rFonts w:ascii="Times New Roman" w:hAnsi="Times New Roman" w:cs="Times New Roman"/>
          <w:sz w:val="24"/>
          <w:szCs w:val="24"/>
        </w:rPr>
        <w:t>protected by their professional associations</w:t>
      </w:r>
      <w:r w:rsidR="000D5C20">
        <w:rPr>
          <w:rFonts w:ascii="Times New Roman" w:hAnsi="Times New Roman" w:cs="Times New Roman"/>
          <w:sz w:val="24"/>
          <w:szCs w:val="24"/>
        </w:rPr>
        <w:t>,</w:t>
      </w:r>
      <w:r>
        <w:rPr>
          <w:rFonts w:ascii="Times New Roman" w:hAnsi="Times New Roman" w:cs="Times New Roman"/>
          <w:sz w:val="24"/>
          <w:szCs w:val="24"/>
        </w:rPr>
        <w:t xml:space="preserve"> this is simply not the case.  Right now there is very little documentation of duty-to-warn legislation available in most ethical guidelines (Rothstein, p. 106).  Professional associations need to be more active in pursuing easy-to-understand standards and more clarity in regards to what is expected from various types of mental health professionals.  </w:t>
      </w:r>
    </w:p>
    <w:p w:rsidR="004C6F3B" w:rsidRDefault="00083135" w:rsidP="004C6F3B">
      <w:pPr>
        <w:tabs>
          <w:tab w:val="left" w:pos="1305"/>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There are still many </w:t>
      </w:r>
      <w:r w:rsidR="000D5C20">
        <w:rPr>
          <w:rFonts w:ascii="Times New Roman" w:hAnsi="Times New Roman" w:cs="Times New Roman"/>
          <w:sz w:val="24"/>
          <w:szCs w:val="24"/>
        </w:rPr>
        <w:t>areas of vagueness</w:t>
      </w:r>
      <w:r w:rsidR="00B11C98">
        <w:rPr>
          <w:rFonts w:ascii="Times New Roman" w:hAnsi="Times New Roman" w:cs="Times New Roman"/>
          <w:sz w:val="24"/>
          <w:szCs w:val="24"/>
        </w:rPr>
        <w:t xml:space="preserve"> about duty-to-warn legislation as it pertains to questions involving specific identity of the third party in question, the severity of the damage that </w:t>
      </w:r>
      <w:r w:rsidR="00B11C98">
        <w:rPr>
          <w:rFonts w:ascii="Times New Roman" w:hAnsi="Times New Roman" w:cs="Times New Roman"/>
          <w:sz w:val="24"/>
          <w:szCs w:val="24"/>
        </w:rPr>
        <w:lastRenderedPageBreak/>
        <w:t xml:space="preserve">could be caused, and the likelihood that any actions will follow what is revealed to a mental health professional (Rothstein, p. 107).  Until the courts in both Canada and the USA come up with a more definitive direction on duty to warn it is important that school guidance counsellors take the following steps in order to protect themselves from liability or negligence charges: </w:t>
      </w:r>
    </w:p>
    <w:p w:rsidR="005F7846" w:rsidRDefault="004C6F3B" w:rsidP="004C6F3B">
      <w:pPr>
        <w:tabs>
          <w:tab w:val="left" w:pos="1305"/>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5F7846">
        <w:rPr>
          <w:rFonts w:ascii="Times New Roman" w:hAnsi="Times New Roman" w:cs="Times New Roman"/>
          <w:sz w:val="24"/>
          <w:szCs w:val="24"/>
        </w:rPr>
        <w:t>1) Make sure your students understand that you have a duty to warn in certain cases and therefore you have their informed consent (Costa &amp; Altekruse</w:t>
      </w:r>
      <w:r w:rsidR="000D5C20">
        <w:rPr>
          <w:rFonts w:ascii="Times New Roman" w:hAnsi="Times New Roman" w:cs="Times New Roman"/>
          <w:sz w:val="24"/>
          <w:szCs w:val="24"/>
        </w:rPr>
        <w:t>,</w:t>
      </w:r>
      <w:r w:rsidR="005F7846">
        <w:rPr>
          <w:rFonts w:ascii="Times New Roman" w:hAnsi="Times New Roman" w:cs="Times New Roman"/>
          <w:sz w:val="24"/>
          <w:szCs w:val="24"/>
        </w:rPr>
        <w:t xml:space="preserve"> p. 348).  If you do this as a general practice or </w:t>
      </w:r>
      <w:r w:rsidR="000D5C20">
        <w:rPr>
          <w:rFonts w:ascii="Times New Roman" w:hAnsi="Times New Roman" w:cs="Times New Roman"/>
          <w:sz w:val="24"/>
          <w:szCs w:val="24"/>
        </w:rPr>
        <w:t xml:space="preserve">inform </w:t>
      </w:r>
      <w:r w:rsidR="005F7846">
        <w:rPr>
          <w:rFonts w:ascii="Times New Roman" w:hAnsi="Times New Roman" w:cs="Times New Roman"/>
          <w:sz w:val="24"/>
          <w:szCs w:val="24"/>
        </w:rPr>
        <w:t>the whole student body at once you can make sure this area of liability is covered.</w:t>
      </w:r>
    </w:p>
    <w:p w:rsidR="005F7846" w:rsidRDefault="004C6F3B" w:rsidP="004C6F3B">
      <w:pPr>
        <w:tabs>
          <w:tab w:val="left" w:pos="1305"/>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5F7846">
        <w:rPr>
          <w:rFonts w:ascii="Times New Roman" w:hAnsi="Times New Roman" w:cs="Times New Roman"/>
          <w:sz w:val="24"/>
          <w:szCs w:val="24"/>
        </w:rPr>
        <w:t xml:space="preserve">2) Plan ahead through consultation </w:t>
      </w:r>
      <w:r w:rsidR="005F7846" w:rsidRPr="005F7846">
        <w:rPr>
          <w:rFonts w:ascii="Times New Roman" w:hAnsi="Times New Roman" w:cs="Times New Roman"/>
          <w:sz w:val="24"/>
          <w:szCs w:val="24"/>
        </w:rPr>
        <w:t>(Costa &amp; Altekruse</w:t>
      </w:r>
      <w:r w:rsidR="000D5C20">
        <w:rPr>
          <w:rFonts w:ascii="Times New Roman" w:hAnsi="Times New Roman" w:cs="Times New Roman"/>
          <w:sz w:val="24"/>
          <w:szCs w:val="24"/>
        </w:rPr>
        <w:t>,</w:t>
      </w:r>
      <w:r w:rsidR="005F7846" w:rsidRPr="005F7846">
        <w:rPr>
          <w:rFonts w:ascii="Times New Roman" w:hAnsi="Times New Roman" w:cs="Times New Roman"/>
          <w:sz w:val="24"/>
          <w:szCs w:val="24"/>
        </w:rPr>
        <w:t xml:space="preserve"> p. 348)</w:t>
      </w:r>
      <w:r w:rsidR="005F7846">
        <w:rPr>
          <w:rFonts w:ascii="Times New Roman" w:hAnsi="Times New Roman" w:cs="Times New Roman"/>
          <w:sz w:val="24"/>
          <w:szCs w:val="24"/>
        </w:rPr>
        <w:t>.  Discuss procedures for duty-to-warn instances with your principal, superintendent, and other counsellors in your school division.  Better to be prepared and have documented procedures to fall back</w:t>
      </w:r>
      <w:r w:rsidR="000D5C20">
        <w:rPr>
          <w:rFonts w:ascii="Times New Roman" w:hAnsi="Times New Roman" w:cs="Times New Roman"/>
          <w:sz w:val="24"/>
          <w:szCs w:val="24"/>
        </w:rPr>
        <w:t xml:space="preserve"> on rather than having to improvise at an inopportune time.</w:t>
      </w:r>
    </w:p>
    <w:p w:rsidR="004C6F3B" w:rsidRDefault="004C6F3B" w:rsidP="004C6F3B">
      <w:pPr>
        <w:tabs>
          <w:tab w:val="left" w:pos="1305"/>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5F7846">
        <w:rPr>
          <w:rFonts w:ascii="Times New Roman" w:hAnsi="Times New Roman" w:cs="Times New Roman"/>
          <w:sz w:val="24"/>
          <w:szCs w:val="24"/>
        </w:rPr>
        <w:t>3) Know the histories of your clients (Costa &amp; Altekruse</w:t>
      </w:r>
      <w:r w:rsidR="000D5C20">
        <w:rPr>
          <w:rFonts w:ascii="Times New Roman" w:hAnsi="Times New Roman" w:cs="Times New Roman"/>
          <w:sz w:val="24"/>
          <w:szCs w:val="24"/>
        </w:rPr>
        <w:t>,</w:t>
      </w:r>
      <w:r w:rsidR="005F7846">
        <w:rPr>
          <w:rFonts w:ascii="Times New Roman" w:hAnsi="Times New Roman" w:cs="Times New Roman"/>
          <w:sz w:val="24"/>
          <w:szCs w:val="24"/>
        </w:rPr>
        <w:t xml:space="preserve"> p. 348).  When it comes to predicting violence or foreseeing danger, it is reasonable to expect counsellors to take the student’s history into consideration.  Knowing who is prone to violence or who has outbursts of uncontrolled behavior in the past will help predict future actions (albeit now with perfect accuracy).</w:t>
      </w:r>
    </w:p>
    <w:p w:rsidR="005F7846" w:rsidRDefault="004C6F3B" w:rsidP="004C6F3B">
      <w:pPr>
        <w:tabs>
          <w:tab w:val="left" w:pos="1305"/>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5F7846">
        <w:rPr>
          <w:rFonts w:ascii="Times New Roman" w:hAnsi="Times New Roman" w:cs="Times New Roman"/>
          <w:sz w:val="24"/>
          <w:szCs w:val="24"/>
        </w:rPr>
        <w:t xml:space="preserve">4) </w:t>
      </w:r>
      <w:r w:rsidR="002D4485">
        <w:rPr>
          <w:rFonts w:ascii="Times New Roman" w:hAnsi="Times New Roman" w:cs="Times New Roman"/>
          <w:sz w:val="24"/>
          <w:szCs w:val="24"/>
        </w:rPr>
        <w:t>“As in all issues of liability, the therapist’s most powerful defence is careful documentation and consultation with qualified colleagues</w:t>
      </w:r>
      <w:r w:rsidR="005F7846">
        <w:rPr>
          <w:rFonts w:ascii="Times New Roman" w:hAnsi="Times New Roman" w:cs="Times New Roman"/>
          <w:sz w:val="24"/>
          <w:szCs w:val="24"/>
        </w:rPr>
        <w:t>,</w:t>
      </w:r>
      <w:r w:rsidR="002D4485">
        <w:rPr>
          <w:rFonts w:ascii="Times New Roman" w:hAnsi="Times New Roman" w:cs="Times New Roman"/>
          <w:sz w:val="24"/>
          <w:szCs w:val="24"/>
        </w:rPr>
        <w:t>” (Truscott, p. 88)</w:t>
      </w:r>
      <w:r w:rsidR="005F7846">
        <w:rPr>
          <w:rFonts w:ascii="Times New Roman" w:hAnsi="Times New Roman" w:cs="Times New Roman"/>
          <w:sz w:val="24"/>
          <w:szCs w:val="24"/>
        </w:rPr>
        <w:t xml:space="preserve">.  It is important for guidance counsellors to understand that their notes can be subpoenaed for court and are admissible.  It is far better to make them an asset in a lawsuit instead of a liability.  One expert even goes so far as to state, </w:t>
      </w:r>
      <w:r w:rsidR="002D4485">
        <w:rPr>
          <w:rFonts w:ascii="Times New Roman" w:hAnsi="Times New Roman" w:cs="Times New Roman"/>
          <w:sz w:val="24"/>
          <w:szCs w:val="24"/>
        </w:rPr>
        <w:t xml:space="preserve">“Liability is usually imposed for failing </w:t>
      </w:r>
      <w:r w:rsidR="002D4485">
        <w:rPr>
          <w:rFonts w:ascii="Times New Roman" w:hAnsi="Times New Roman" w:cs="Times New Roman"/>
          <w:sz w:val="24"/>
          <w:szCs w:val="24"/>
        </w:rPr>
        <w:lastRenderedPageBreak/>
        <w:t>to follow appropriate procedures, especially in gathering or communicating information, not for errors in judgement in light of little known fact</w:t>
      </w:r>
      <w:r w:rsidR="000D5C20">
        <w:rPr>
          <w:rFonts w:ascii="Times New Roman" w:hAnsi="Times New Roman" w:cs="Times New Roman"/>
          <w:sz w:val="24"/>
          <w:szCs w:val="24"/>
        </w:rPr>
        <w:t>s,</w:t>
      </w:r>
      <w:r w:rsidR="002D4485">
        <w:rPr>
          <w:rFonts w:ascii="Times New Roman" w:hAnsi="Times New Roman" w:cs="Times New Roman"/>
          <w:sz w:val="24"/>
          <w:szCs w:val="24"/>
        </w:rPr>
        <w:t>” (Truscott, p. 88)</w:t>
      </w:r>
      <w:r w:rsidR="000D5C20">
        <w:rPr>
          <w:rFonts w:ascii="Times New Roman" w:hAnsi="Times New Roman" w:cs="Times New Roman"/>
          <w:sz w:val="24"/>
          <w:szCs w:val="24"/>
        </w:rPr>
        <w:t>.</w:t>
      </w:r>
      <w:r w:rsidR="002D4485">
        <w:rPr>
          <w:rFonts w:ascii="Times New Roman" w:hAnsi="Times New Roman" w:cs="Times New Roman"/>
          <w:sz w:val="24"/>
          <w:szCs w:val="24"/>
        </w:rPr>
        <w:t xml:space="preserve">  </w:t>
      </w:r>
    </w:p>
    <w:p w:rsidR="004C6F3B" w:rsidRPr="00B11C98" w:rsidRDefault="004C6F3B" w:rsidP="00B11C98">
      <w:pPr>
        <w:tabs>
          <w:tab w:val="left" w:pos="1305"/>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5F7846">
        <w:rPr>
          <w:rFonts w:ascii="Times New Roman" w:hAnsi="Times New Roman" w:cs="Times New Roman"/>
          <w:sz w:val="24"/>
          <w:szCs w:val="24"/>
        </w:rPr>
        <w:t>5) Do not be afraid to refer a client or ask for help from an experienced colleague (Costa &amp; Altekruse</w:t>
      </w:r>
      <w:r w:rsidR="000D5C20">
        <w:rPr>
          <w:rFonts w:ascii="Times New Roman" w:hAnsi="Times New Roman" w:cs="Times New Roman"/>
          <w:sz w:val="24"/>
          <w:szCs w:val="24"/>
        </w:rPr>
        <w:t>,</w:t>
      </w:r>
      <w:r w:rsidR="005F7846">
        <w:rPr>
          <w:rFonts w:ascii="Times New Roman" w:hAnsi="Times New Roman" w:cs="Times New Roman"/>
          <w:sz w:val="24"/>
          <w:szCs w:val="24"/>
        </w:rPr>
        <w:t xml:space="preserve"> p. 348).  If for some reason you do not believe you can provide sound counselling services to a student it is best to have them move on to someone that feel more confident in the situation</w:t>
      </w:r>
    </w:p>
    <w:p w:rsidR="005F7846" w:rsidRPr="004C6F3B" w:rsidRDefault="005F7846" w:rsidP="004C6F3B">
      <w:pPr>
        <w:tabs>
          <w:tab w:val="left" w:pos="1305"/>
        </w:tabs>
        <w:spacing w:after="0" w:line="480" w:lineRule="auto"/>
        <w:jc w:val="center"/>
        <w:rPr>
          <w:rFonts w:ascii="Times New Roman" w:hAnsi="Times New Roman" w:cs="Times New Roman"/>
          <w:b/>
          <w:sz w:val="24"/>
          <w:szCs w:val="24"/>
        </w:rPr>
      </w:pPr>
      <w:r w:rsidRPr="004C6F3B">
        <w:rPr>
          <w:rFonts w:ascii="Times New Roman" w:hAnsi="Times New Roman" w:cs="Times New Roman"/>
          <w:b/>
          <w:sz w:val="24"/>
          <w:szCs w:val="24"/>
        </w:rPr>
        <w:t>Conclusion</w:t>
      </w:r>
    </w:p>
    <w:p w:rsidR="005F7846" w:rsidRPr="00B72E2C" w:rsidRDefault="00B11C98" w:rsidP="004C6F3B">
      <w:pPr>
        <w:tabs>
          <w:tab w:val="left" w:pos="1305"/>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F7846">
        <w:rPr>
          <w:rFonts w:ascii="Times New Roman" w:hAnsi="Times New Roman" w:cs="Times New Roman"/>
          <w:sz w:val="24"/>
          <w:szCs w:val="24"/>
        </w:rPr>
        <w:t>While it is tempting to believe that no one would ever bring a liability or negligence lawsuit against a guidance counsellor who was simply trying to do their job, it is not realistic to believe that duty-to-warn legislation will never become relevant in regards to Canadian schools.  Duty-to-warn principles are already recognized in Canadian schools, and similar legislation and case precedent has become prevalent in certain parts of the USA.  Guidance counsellors need to become more familiar with duty-to-warn principles and how to prepare for a scenario that could be very difficult and emotionally exhausting for everyone involved.  School administration and professional mental health associations need to become more active in making this information readily available to practicing guidance counsellors.  Finally, there should also be a substantial push for more clarity in regards to duty-to-warn legislation so that mental health professionals can design best practice and ethical guidelines around their legal duties.</w:t>
      </w:r>
    </w:p>
    <w:p w:rsidR="001D2E5F" w:rsidRPr="00B72E2C" w:rsidRDefault="001D2E5F" w:rsidP="004C6F3B">
      <w:pPr>
        <w:spacing w:after="0" w:line="480" w:lineRule="auto"/>
        <w:rPr>
          <w:rFonts w:ascii="Times New Roman" w:hAnsi="Times New Roman" w:cs="Times New Roman"/>
          <w:sz w:val="24"/>
          <w:szCs w:val="24"/>
        </w:rPr>
      </w:pPr>
    </w:p>
    <w:p w:rsidR="001D2E5F" w:rsidRPr="00B72E2C" w:rsidRDefault="001D2E5F" w:rsidP="00DC64E8">
      <w:pPr>
        <w:spacing w:after="0"/>
        <w:rPr>
          <w:rFonts w:ascii="Times New Roman" w:hAnsi="Times New Roman" w:cs="Times New Roman"/>
          <w:sz w:val="24"/>
          <w:szCs w:val="24"/>
        </w:rPr>
      </w:pPr>
    </w:p>
    <w:p w:rsidR="001D2E5F" w:rsidRPr="00B72E2C" w:rsidRDefault="001D2E5F" w:rsidP="00DC64E8">
      <w:pPr>
        <w:spacing w:after="0"/>
        <w:rPr>
          <w:rFonts w:ascii="Times New Roman" w:hAnsi="Times New Roman" w:cs="Times New Roman"/>
          <w:sz w:val="24"/>
          <w:szCs w:val="24"/>
        </w:rPr>
      </w:pPr>
    </w:p>
    <w:p w:rsidR="001D2E5F" w:rsidRPr="00B72E2C" w:rsidRDefault="001D2E5F" w:rsidP="00DC64E8">
      <w:pPr>
        <w:spacing w:after="0"/>
        <w:rPr>
          <w:rFonts w:ascii="Times New Roman" w:hAnsi="Times New Roman" w:cs="Times New Roman"/>
          <w:sz w:val="24"/>
          <w:szCs w:val="24"/>
        </w:rPr>
      </w:pPr>
    </w:p>
    <w:p w:rsidR="001D2E5F" w:rsidRPr="00B72E2C" w:rsidRDefault="001D2E5F" w:rsidP="00DC64E8">
      <w:pPr>
        <w:spacing w:after="0"/>
        <w:rPr>
          <w:rFonts w:ascii="Times New Roman" w:hAnsi="Times New Roman" w:cs="Times New Roman"/>
          <w:sz w:val="24"/>
          <w:szCs w:val="24"/>
        </w:rPr>
      </w:pPr>
    </w:p>
    <w:p w:rsidR="001D2E5F" w:rsidRPr="00B72E2C" w:rsidRDefault="001D2E5F" w:rsidP="00DC64E8">
      <w:pPr>
        <w:spacing w:after="0"/>
        <w:rPr>
          <w:rFonts w:ascii="Times New Roman" w:hAnsi="Times New Roman" w:cs="Times New Roman"/>
          <w:sz w:val="24"/>
          <w:szCs w:val="24"/>
        </w:rPr>
      </w:pPr>
    </w:p>
    <w:p w:rsidR="001D2E5F" w:rsidRPr="00B72E2C" w:rsidRDefault="001D2E5F" w:rsidP="00DC64E8">
      <w:pPr>
        <w:spacing w:after="0"/>
        <w:rPr>
          <w:rFonts w:ascii="Times New Roman" w:hAnsi="Times New Roman" w:cs="Times New Roman"/>
          <w:sz w:val="24"/>
          <w:szCs w:val="24"/>
        </w:rPr>
      </w:pPr>
    </w:p>
    <w:p w:rsidR="001D2E5F" w:rsidRPr="00B72E2C" w:rsidRDefault="001D2E5F" w:rsidP="00DC64E8">
      <w:pPr>
        <w:spacing w:after="0"/>
        <w:rPr>
          <w:rFonts w:ascii="Times New Roman" w:hAnsi="Times New Roman" w:cs="Times New Roman"/>
          <w:sz w:val="24"/>
          <w:szCs w:val="24"/>
        </w:rPr>
      </w:pPr>
    </w:p>
    <w:p w:rsidR="001D2E5F" w:rsidRPr="00B60301" w:rsidRDefault="00B60301" w:rsidP="00B60301">
      <w:pPr>
        <w:spacing w:after="0"/>
        <w:jc w:val="center"/>
        <w:rPr>
          <w:rFonts w:ascii="Times New Roman" w:hAnsi="Times New Roman" w:cs="Times New Roman"/>
          <w:b/>
          <w:sz w:val="24"/>
          <w:szCs w:val="24"/>
        </w:rPr>
      </w:pPr>
      <w:r w:rsidRPr="00B60301">
        <w:rPr>
          <w:rFonts w:ascii="Times New Roman" w:hAnsi="Times New Roman" w:cs="Times New Roman"/>
          <w:b/>
          <w:sz w:val="24"/>
          <w:szCs w:val="24"/>
        </w:rPr>
        <w:lastRenderedPageBreak/>
        <w:t>References</w:t>
      </w:r>
    </w:p>
    <w:p w:rsidR="00B60301" w:rsidRDefault="00B60301" w:rsidP="00B60301">
      <w:pPr>
        <w:spacing w:after="0"/>
      </w:pPr>
    </w:p>
    <w:p w:rsidR="00B60301" w:rsidRDefault="00B60301" w:rsidP="00B60301">
      <w:pPr>
        <w:spacing w:after="0"/>
        <w:rPr>
          <w:i/>
          <w:iCs/>
        </w:rPr>
      </w:pPr>
      <w:r w:rsidRPr="0051322A">
        <w:t>Chaimowitz, G., Glancy, G., &amp; Blackburn, J. The Duty to Warn and Protect - Impact on Practice. </w:t>
      </w:r>
      <w:r w:rsidRPr="0051322A">
        <w:rPr>
          <w:i/>
          <w:iCs/>
        </w:rPr>
        <w:t xml:space="preserve">Canadian </w:t>
      </w:r>
    </w:p>
    <w:p w:rsidR="00B60301" w:rsidRPr="0051322A" w:rsidRDefault="00B60301" w:rsidP="00B60301">
      <w:pPr>
        <w:spacing w:after="0"/>
        <w:ind w:left="720"/>
        <w:rPr>
          <w:lang w:val="en-US"/>
        </w:rPr>
      </w:pPr>
      <w:r w:rsidRPr="0051322A">
        <w:rPr>
          <w:i/>
          <w:iCs/>
        </w:rPr>
        <w:t>Journal of Psychiatry</w:t>
      </w:r>
      <w:r w:rsidRPr="0051322A">
        <w:t>, </w:t>
      </w:r>
      <w:r w:rsidRPr="0051322A">
        <w:rPr>
          <w:i/>
          <w:iCs/>
        </w:rPr>
        <w:t>2000</w:t>
      </w:r>
      <w:r w:rsidRPr="0051322A">
        <w:t>, 899-904. Retrieved June 16, 2014, from ocfp.on.ca/docs/...mental.../duty-to-protect---cpa-position-paper.doc?</w:t>
      </w:r>
    </w:p>
    <w:p w:rsidR="00B60301" w:rsidRDefault="00B60301" w:rsidP="00B60301">
      <w:pPr>
        <w:spacing w:after="0"/>
      </w:pPr>
    </w:p>
    <w:p w:rsidR="00B60301" w:rsidRDefault="00B60301" w:rsidP="00B60301">
      <w:pPr>
        <w:spacing w:after="0"/>
        <w:rPr>
          <w:i/>
          <w:iCs/>
        </w:rPr>
      </w:pPr>
      <w:r w:rsidRPr="000D6237">
        <w:t>Costa, L., &amp; Altekruse, M. (1994). Duty-to-warn guidelines for mental health counselors. </w:t>
      </w:r>
      <w:r w:rsidRPr="000D6237">
        <w:rPr>
          <w:i/>
          <w:iCs/>
        </w:rPr>
        <w:t xml:space="preserve">Journal Of </w:t>
      </w:r>
    </w:p>
    <w:p w:rsidR="00B60301" w:rsidRDefault="00B60301" w:rsidP="00B60301">
      <w:pPr>
        <w:spacing w:after="0"/>
        <w:ind w:firstLine="720"/>
      </w:pPr>
      <w:r w:rsidRPr="000D6237">
        <w:rPr>
          <w:i/>
          <w:iCs/>
        </w:rPr>
        <w:t>Counseling &amp; Development</w:t>
      </w:r>
      <w:r w:rsidRPr="000D6237">
        <w:t>,</w:t>
      </w:r>
      <w:r w:rsidRPr="000D6237">
        <w:rPr>
          <w:i/>
          <w:iCs/>
        </w:rPr>
        <w:t>72</w:t>
      </w:r>
      <w:r w:rsidRPr="000D6237">
        <w:t>(4), 346-350. doi:10.1002/j.1556-6676.1994.tb00947.x</w:t>
      </w:r>
    </w:p>
    <w:p w:rsidR="00B60301" w:rsidRDefault="00B60301" w:rsidP="00B60301">
      <w:pPr>
        <w:spacing w:after="0"/>
      </w:pPr>
    </w:p>
    <w:p w:rsidR="00B60301" w:rsidRDefault="00B60301" w:rsidP="00B60301">
      <w:pPr>
        <w:spacing w:after="0"/>
      </w:pPr>
      <w:r w:rsidRPr="002879AF">
        <w:t xml:space="preserve">Henderson, D. H. (1987). Negligent liability and the foreseeability factor: A critical issue for school </w:t>
      </w:r>
    </w:p>
    <w:p w:rsidR="00B60301" w:rsidRDefault="00B60301" w:rsidP="00B60301">
      <w:pPr>
        <w:spacing w:after="0"/>
        <w:ind w:firstLine="720"/>
      </w:pPr>
      <w:r w:rsidRPr="002879AF">
        <w:t>counselors. </w:t>
      </w:r>
      <w:r w:rsidRPr="002879AF">
        <w:rPr>
          <w:i/>
          <w:iCs/>
        </w:rPr>
        <w:t>Journal Of Counseling &amp; Development</w:t>
      </w:r>
      <w:r w:rsidRPr="002879AF">
        <w:t>, </w:t>
      </w:r>
      <w:r w:rsidRPr="002879AF">
        <w:rPr>
          <w:i/>
          <w:iCs/>
        </w:rPr>
        <w:t>66</w:t>
      </w:r>
      <w:r>
        <w:t xml:space="preserve">(2), 86-89. </w:t>
      </w:r>
    </w:p>
    <w:p w:rsidR="00B60301" w:rsidRDefault="00B60301" w:rsidP="00B60301">
      <w:pPr>
        <w:spacing w:after="0"/>
      </w:pPr>
    </w:p>
    <w:p w:rsidR="00B60301" w:rsidRDefault="00B60301" w:rsidP="00B60301">
      <w:pPr>
        <w:spacing w:after="0"/>
      </w:pPr>
      <w:r w:rsidRPr="0051322A">
        <w:t xml:space="preserve">Hermann, M. (2002). An Ethical and Legal Perspective on the Role of School Counselors in Preventing </w:t>
      </w:r>
    </w:p>
    <w:p w:rsidR="00B60301" w:rsidRDefault="00B60301" w:rsidP="00B60301">
      <w:pPr>
        <w:spacing w:after="0"/>
        <w:ind w:firstLine="720"/>
      </w:pPr>
      <w:r w:rsidRPr="0051322A">
        <w:t>Violence in Schools.</w:t>
      </w:r>
      <w:r w:rsidRPr="0051322A">
        <w:rPr>
          <w:i/>
          <w:iCs/>
        </w:rPr>
        <w:t>Professional School Counseling</w:t>
      </w:r>
      <w:r w:rsidRPr="0051322A">
        <w:t>, </w:t>
      </w:r>
      <w:r w:rsidRPr="0051322A">
        <w:rPr>
          <w:i/>
          <w:iCs/>
        </w:rPr>
        <w:t>6</w:t>
      </w:r>
      <w:r w:rsidRPr="0051322A">
        <w:t>(1), 46.</w:t>
      </w:r>
    </w:p>
    <w:p w:rsidR="00B60301" w:rsidRDefault="00B60301" w:rsidP="00B60301">
      <w:pPr>
        <w:spacing w:after="0"/>
      </w:pPr>
    </w:p>
    <w:p w:rsidR="00B60301" w:rsidRDefault="00B60301" w:rsidP="00B60301">
      <w:pPr>
        <w:spacing w:after="0"/>
      </w:pPr>
      <w:r>
        <w:t>G</w:t>
      </w:r>
      <w:r w:rsidRPr="00EE4C52">
        <w:t xml:space="preserve">oodman, T. A. (1985). From Tarasoff to Hopper: The Evolution of the Therapist's Duty to Protect Third </w:t>
      </w:r>
    </w:p>
    <w:p w:rsidR="00B60301" w:rsidRDefault="00B60301" w:rsidP="00B60301">
      <w:pPr>
        <w:spacing w:after="0"/>
        <w:ind w:firstLine="720"/>
      </w:pPr>
      <w:r w:rsidRPr="00EE4C52">
        <w:t xml:space="preserve">Parties. </w:t>
      </w:r>
      <w:r w:rsidRPr="00EE4C52">
        <w:rPr>
          <w:i/>
        </w:rPr>
        <w:t>Behavioral Sciences &amp; The Law, 3(2),</w:t>
      </w:r>
      <w:r w:rsidRPr="00EE4C52">
        <w:t xml:space="preserve"> 195-225.</w:t>
      </w:r>
    </w:p>
    <w:p w:rsidR="00B60301" w:rsidRDefault="00B60301" w:rsidP="00B60301">
      <w:pPr>
        <w:spacing w:after="0"/>
      </w:pPr>
    </w:p>
    <w:p w:rsidR="00B60301" w:rsidRDefault="00B60301" w:rsidP="00B60301">
      <w:pPr>
        <w:spacing w:after="0"/>
      </w:pPr>
      <w:r w:rsidRPr="00EE4C52">
        <w:t xml:space="preserve">McCarthy, M. M., &amp; Sorenson, G. (1993). School Counselors and Consultants: Legal Duties and Liabilities. </w:t>
      </w:r>
    </w:p>
    <w:p w:rsidR="00B60301" w:rsidRDefault="00B60301" w:rsidP="00B60301">
      <w:pPr>
        <w:spacing w:after="0"/>
        <w:ind w:firstLine="720"/>
      </w:pPr>
      <w:r w:rsidRPr="00EE4C52">
        <w:rPr>
          <w:i/>
        </w:rPr>
        <w:t>Journal Of Counseling &amp; Development, 72(2),</w:t>
      </w:r>
      <w:r w:rsidRPr="00EE4C52">
        <w:t xml:space="preserve"> 159-167.</w:t>
      </w:r>
    </w:p>
    <w:p w:rsidR="00B60301" w:rsidRDefault="00B60301" w:rsidP="00B60301">
      <w:pPr>
        <w:spacing w:after="0"/>
      </w:pPr>
    </w:p>
    <w:p w:rsidR="00B60301" w:rsidRDefault="00B60301" w:rsidP="00B60301">
      <w:pPr>
        <w:spacing w:after="0"/>
      </w:pPr>
      <w:r w:rsidRPr="002879AF">
        <w:t xml:space="preserve">Isaacs, M. L. (1997). The duty to warn and protect: Tarasoff and the elementary school </w:t>
      </w:r>
    </w:p>
    <w:p w:rsidR="00B60301" w:rsidRDefault="00B60301" w:rsidP="00B60301">
      <w:pPr>
        <w:spacing w:after="0"/>
        <w:ind w:firstLine="720"/>
      </w:pPr>
      <w:r w:rsidRPr="002879AF">
        <w:t>counselor. </w:t>
      </w:r>
      <w:r w:rsidRPr="002879AF">
        <w:rPr>
          <w:i/>
          <w:iCs/>
        </w:rPr>
        <w:t>Elementary School Guidance &amp; Counseling</w:t>
      </w:r>
      <w:r w:rsidRPr="002879AF">
        <w:t>, </w:t>
      </w:r>
      <w:r w:rsidRPr="002879AF">
        <w:rPr>
          <w:i/>
          <w:iCs/>
        </w:rPr>
        <w:t>31</w:t>
      </w:r>
      <w:r w:rsidRPr="002879AF">
        <w:t>(4), 326.</w:t>
      </w:r>
    </w:p>
    <w:p w:rsidR="00B60301" w:rsidRDefault="00B60301" w:rsidP="00B60301">
      <w:pPr>
        <w:spacing w:after="0"/>
      </w:pPr>
    </w:p>
    <w:p w:rsidR="00B60301" w:rsidRDefault="00B60301" w:rsidP="00B60301">
      <w:pPr>
        <w:spacing w:after="0"/>
      </w:pPr>
      <w:r w:rsidRPr="002879AF">
        <w:t>Rothstein, M. A. (2014). Tarasoff Duties after Newtown. </w:t>
      </w:r>
      <w:r w:rsidRPr="002879AF">
        <w:rPr>
          <w:i/>
          <w:iCs/>
        </w:rPr>
        <w:t>Journal Of Law, Medicine &amp; Ethics</w:t>
      </w:r>
      <w:r w:rsidRPr="002879AF">
        <w:t>, </w:t>
      </w:r>
      <w:r w:rsidRPr="002879AF">
        <w:rPr>
          <w:i/>
          <w:iCs/>
        </w:rPr>
        <w:t>42</w:t>
      </w:r>
      <w:r w:rsidRPr="002879AF">
        <w:t>(1), 104-</w:t>
      </w:r>
    </w:p>
    <w:p w:rsidR="00B60301" w:rsidRDefault="00B60301" w:rsidP="00B60301">
      <w:pPr>
        <w:spacing w:after="0"/>
        <w:ind w:firstLine="720"/>
      </w:pPr>
      <w:r w:rsidRPr="002879AF">
        <w:t>109.</w:t>
      </w:r>
    </w:p>
    <w:p w:rsidR="00B60301" w:rsidRDefault="00B60301" w:rsidP="00B60301">
      <w:pPr>
        <w:spacing w:after="0"/>
      </w:pPr>
    </w:p>
    <w:p w:rsidR="00B60301" w:rsidRDefault="00B60301" w:rsidP="00B60301">
      <w:pPr>
        <w:spacing w:after="0"/>
        <w:rPr>
          <w:i/>
          <w:iCs/>
        </w:rPr>
      </w:pPr>
      <w:r w:rsidRPr="0051322A">
        <w:t>Truscott, D., &amp; Crook, K. Tarasoff in the Canadian Context: Wenden and the Duty to Protect. </w:t>
      </w:r>
      <w:r w:rsidRPr="0051322A">
        <w:rPr>
          <w:i/>
          <w:iCs/>
        </w:rPr>
        <w:t xml:space="preserve">Canadian </w:t>
      </w:r>
    </w:p>
    <w:p w:rsidR="00B60301" w:rsidRDefault="00B60301" w:rsidP="00B60301">
      <w:pPr>
        <w:spacing w:after="0"/>
        <w:ind w:firstLine="720"/>
      </w:pPr>
      <w:r w:rsidRPr="0051322A">
        <w:rPr>
          <w:i/>
          <w:iCs/>
        </w:rPr>
        <w:t>Journal of Psychiatry</w:t>
      </w:r>
      <w:r w:rsidRPr="0051322A">
        <w:t>, </w:t>
      </w:r>
      <w:r w:rsidRPr="0051322A">
        <w:rPr>
          <w:i/>
          <w:iCs/>
        </w:rPr>
        <w:t>38</w:t>
      </w:r>
      <w:r w:rsidRPr="0051322A">
        <w:t>, 84-89.</w:t>
      </w:r>
    </w:p>
    <w:p w:rsidR="00B60301" w:rsidRDefault="00B60301" w:rsidP="00B60301">
      <w:pPr>
        <w:spacing w:after="0"/>
      </w:pPr>
    </w:p>
    <w:p w:rsidR="00B60301" w:rsidRDefault="00B60301" w:rsidP="00B60301">
      <w:pPr>
        <w:spacing w:after="0"/>
        <w:rPr>
          <w:i/>
          <w:iCs/>
        </w:rPr>
      </w:pPr>
      <w:r w:rsidRPr="002879AF">
        <w:t>Waldo, S. L., &amp; Malley, P. (1992). Tarasoff and its progeny: Implications for the school counselor. </w:t>
      </w:r>
      <w:r w:rsidRPr="002879AF">
        <w:rPr>
          <w:i/>
          <w:iCs/>
        </w:rPr>
        <w:t xml:space="preserve">School </w:t>
      </w:r>
    </w:p>
    <w:p w:rsidR="00B60301" w:rsidRDefault="00B60301" w:rsidP="00B60301">
      <w:pPr>
        <w:spacing w:after="0"/>
        <w:ind w:firstLine="720"/>
      </w:pPr>
      <w:r w:rsidRPr="002879AF">
        <w:rPr>
          <w:i/>
          <w:iCs/>
        </w:rPr>
        <w:t>Counselor</w:t>
      </w:r>
      <w:r w:rsidRPr="002879AF">
        <w:t>, </w:t>
      </w:r>
      <w:r w:rsidRPr="002879AF">
        <w:rPr>
          <w:i/>
          <w:iCs/>
        </w:rPr>
        <w:t>40</w:t>
      </w:r>
      <w:r w:rsidRPr="002879AF">
        <w:t>(1), 46</w:t>
      </w:r>
      <w:r>
        <w:t>-56</w:t>
      </w:r>
      <w:r w:rsidRPr="002879AF">
        <w:t>.</w:t>
      </w:r>
    </w:p>
    <w:p w:rsidR="001D2E5F" w:rsidRPr="00B72E2C" w:rsidRDefault="001D2E5F" w:rsidP="00DC64E8">
      <w:pPr>
        <w:spacing w:after="0"/>
        <w:rPr>
          <w:rFonts w:ascii="Times New Roman" w:hAnsi="Times New Roman" w:cs="Times New Roman"/>
          <w:sz w:val="24"/>
          <w:szCs w:val="24"/>
        </w:rPr>
      </w:pPr>
    </w:p>
    <w:p w:rsidR="004E67A9" w:rsidRPr="00B72E2C" w:rsidRDefault="004E67A9" w:rsidP="00DC64E8">
      <w:pPr>
        <w:spacing w:after="0"/>
        <w:rPr>
          <w:rFonts w:ascii="Times New Roman" w:hAnsi="Times New Roman" w:cs="Times New Roman"/>
          <w:sz w:val="24"/>
          <w:szCs w:val="24"/>
        </w:rPr>
      </w:pPr>
    </w:p>
    <w:p w:rsidR="004E67A9" w:rsidRPr="00B72E2C" w:rsidRDefault="004E67A9" w:rsidP="00DC64E8">
      <w:pPr>
        <w:spacing w:after="0"/>
        <w:rPr>
          <w:rFonts w:ascii="Times New Roman" w:hAnsi="Times New Roman" w:cs="Times New Roman"/>
          <w:sz w:val="24"/>
          <w:szCs w:val="24"/>
        </w:rPr>
      </w:pPr>
    </w:p>
    <w:p w:rsidR="00DC64E8" w:rsidRPr="00B72E2C" w:rsidRDefault="00DC64E8" w:rsidP="00DC64E8">
      <w:pPr>
        <w:spacing w:after="0"/>
        <w:rPr>
          <w:rFonts w:ascii="Times New Roman" w:hAnsi="Times New Roman" w:cs="Times New Roman"/>
          <w:sz w:val="24"/>
          <w:szCs w:val="24"/>
        </w:rPr>
      </w:pPr>
    </w:p>
    <w:sectPr w:rsidR="00DC64E8" w:rsidRPr="00B72E2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658" w:rsidRDefault="00EC2658" w:rsidP="00EC2658">
      <w:pPr>
        <w:spacing w:after="0" w:line="240" w:lineRule="auto"/>
      </w:pPr>
      <w:r>
        <w:separator/>
      </w:r>
    </w:p>
  </w:endnote>
  <w:endnote w:type="continuationSeparator" w:id="0">
    <w:p w:rsidR="00EC2658" w:rsidRDefault="00EC2658" w:rsidP="00EC2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658" w:rsidRDefault="00EC2658" w:rsidP="00EC2658">
      <w:pPr>
        <w:spacing w:after="0" w:line="240" w:lineRule="auto"/>
      </w:pPr>
      <w:r>
        <w:separator/>
      </w:r>
    </w:p>
  </w:footnote>
  <w:footnote w:type="continuationSeparator" w:id="0">
    <w:p w:rsidR="00EC2658" w:rsidRDefault="00EC2658" w:rsidP="00EC26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58" w:rsidRDefault="00EC2658" w:rsidP="00EC2658">
    <w:pPr>
      <w:pStyle w:val="Header"/>
    </w:pPr>
    <w:r>
      <w:t>CANADIAN GUIDANCE COUNSELLORS DUTY TO WARN</w:t>
    </w:r>
    <w:r>
      <w:tab/>
    </w:r>
    <w:r>
      <w:tab/>
    </w:r>
    <w:sdt>
      <w:sdtPr>
        <w:id w:val="33135250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E01C6">
          <w:rPr>
            <w:noProof/>
          </w:rPr>
          <w:t>2</w:t>
        </w:r>
        <w:r>
          <w:rPr>
            <w:noProof/>
          </w:rPr>
          <w:fldChar w:fldCharType="end"/>
        </w:r>
      </w:sdtContent>
    </w:sdt>
  </w:p>
  <w:p w:rsidR="00EC2658" w:rsidRDefault="00EC26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AAA"/>
    <w:rsid w:val="00083135"/>
    <w:rsid w:val="000C0BCC"/>
    <w:rsid w:val="000D5C20"/>
    <w:rsid w:val="00141244"/>
    <w:rsid w:val="001B10ED"/>
    <w:rsid w:val="001D2E5F"/>
    <w:rsid w:val="002746AF"/>
    <w:rsid w:val="002C2AAA"/>
    <w:rsid w:val="002D4485"/>
    <w:rsid w:val="003E2BB1"/>
    <w:rsid w:val="004C6F3B"/>
    <w:rsid w:val="004E67A9"/>
    <w:rsid w:val="005F7846"/>
    <w:rsid w:val="006E01C6"/>
    <w:rsid w:val="00790BAD"/>
    <w:rsid w:val="00791128"/>
    <w:rsid w:val="008A13CB"/>
    <w:rsid w:val="0099620A"/>
    <w:rsid w:val="009E4A50"/>
    <w:rsid w:val="00A276A7"/>
    <w:rsid w:val="00A60453"/>
    <w:rsid w:val="00B11C98"/>
    <w:rsid w:val="00B33121"/>
    <w:rsid w:val="00B54F8D"/>
    <w:rsid w:val="00B60301"/>
    <w:rsid w:val="00B72E2C"/>
    <w:rsid w:val="00B779C1"/>
    <w:rsid w:val="00B93DE7"/>
    <w:rsid w:val="00BA6018"/>
    <w:rsid w:val="00BE02E3"/>
    <w:rsid w:val="00CB09CD"/>
    <w:rsid w:val="00CE3328"/>
    <w:rsid w:val="00D77855"/>
    <w:rsid w:val="00D84C27"/>
    <w:rsid w:val="00DC64E8"/>
    <w:rsid w:val="00E37512"/>
    <w:rsid w:val="00EB18CB"/>
    <w:rsid w:val="00EC26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658"/>
  </w:style>
  <w:style w:type="paragraph" w:styleId="Footer">
    <w:name w:val="footer"/>
    <w:basedOn w:val="Normal"/>
    <w:link w:val="FooterChar"/>
    <w:uiPriority w:val="99"/>
    <w:unhideWhenUsed/>
    <w:rsid w:val="00EC2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658"/>
  </w:style>
  <w:style w:type="paragraph" w:styleId="BalloonText">
    <w:name w:val="Balloon Text"/>
    <w:basedOn w:val="Normal"/>
    <w:link w:val="BalloonTextChar"/>
    <w:uiPriority w:val="99"/>
    <w:semiHidden/>
    <w:unhideWhenUsed/>
    <w:rsid w:val="003E2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B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658"/>
  </w:style>
  <w:style w:type="paragraph" w:styleId="Footer">
    <w:name w:val="footer"/>
    <w:basedOn w:val="Normal"/>
    <w:link w:val="FooterChar"/>
    <w:uiPriority w:val="99"/>
    <w:unhideWhenUsed/>
    <w:rsid w:val="00EC2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658"/>
  </w:style>
  <w:style w:type="paragraph" w:styleId="BalloonText">
    <w:name w:val="Balloon Text"/>
    <w:basedOn w:val="Normal"/>
    <w:link w:val="BalloonTextChar"/>
    <w:uiPriority w:val="99"/>
    <w:semiHidden/>
    <w:unhideWhenUsed/>
    <w:rsid w:val="003E2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B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Prevost</dc:creator>
  <cp:lastModifiedBy>Kyle Prevost</cp:lastModifiedBy>
  <cp:revision>2</cp:revision>
  <cp:lastPrinted>2014-06-23T15:00:00Z</cp:lastPrinted>
  <dcterms:created xsi:type="dcterms:W3CDTF">2015-05-17T23:34:00Z</dcterms:created>
  <dcterms:modified xsi:type="dcterms:W3CDTF">2015-05-17T23:34:00Z</dcterms:modified>
</cp:coreProperties>
</file>